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drawing>
          <wp:inline distT="0" distB="0" distL="0" distR="0">
            <wp:extent cx="1143000" cy="847725"/>
            <wp:effectExtent t="0" r="0" b="0" l="0"/>
            <wp:docPr id="1" name="logo" descr="logó" title="Munkában Jól 2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b/>
          <w:bCs/>
          <w:color w:val="16324F"/>
          <w:sz w:val="40"/>
          <w:szCs w:val="40"/>
        </w:rPr>
        <w:t xml:space="preserve">Szociális ágazati mintaprotokoll és intézkedési napló</w:t>
      </w:r>
    </w:p>
    <w:p>
      <w:pPr>
        <w:spacing w:after="140"/>
      </w:pPr>
      <w:r>
        <w:rPr>
          <w:color w:val="4A4F57"/>
          <w:sz w:val="23"/>
          <w:szCs w:val="23"/>
        </w:rPr>
        <w:t xml:space="preserve">A Munkában Jól 8 lépéses folyamatának egyszerűsített, szociális intézményekre szabott változata – pszichoszociális kockázatok feltárása, kezelése és dokumentálása</w:t>
      </w:r>
    </w:p>
    <w:p>
      <w:pPr>
        <w:pBdr>
          <w:bottom w:val="single" w:color="C89B2C" w:sz="8" w:space="8"/>
        </w:pBdr>
        <w:spacing w:after="240"/>
      </w:pPr>
      <w:r>
        <w:rPr>
          <w:color w:val="4A4F57"/>
          <w:sz w:val="18"/>
          <w:szCs w:val="18"/>
        </w:rPr>
        <w:t xml:space="preserve">v1.0 tervezet • 2026. október • a Programtervezési és mérési útmutató (v2.1) és az Akcióterv-sablon (v2.1) kiegészítője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/>
              <w:left w:val="single" w:color="C89B2C" w:sz="24"/>
              <w:bottom w:val="none"/>
              <w:right w:val="none"/>
            </w:tcBorders>
            <w:shd w:fill="F7F2E8" w:color="auto" w:val="clear"/>
            <w:tcMar>
              <w:top w:type="dxa" w:w="140"/>
              <w:left w:type="dxa" w:w="220"/>
              <w:bottom w:type="dxa" w:w="120"/>
              <w:right w:type="dxa" w:w="220"/>
            </w:tcMar>
          </w:tcPr>
          <w:p>
            <w:pPr>
              <w:spacing w:after="80"/>
            </w:pPr>
            <w:r>
              <w:rPr>
                <w:b/>
                <w:bCs/>
                <w:color w:val="16324F"/>
              </w:rPr>
              <w:t xml:space="preserve">Használati elv</w:t>
            </w:r>
          </w:p>
          <w:p>
            <w:pPr>
              <w:spacing w:after="80" w:line="266"/>
            </w:pPr>
            <w:r>
              <w:rPr>
                <w:color w:val="222222"/>
              </w:rPr>
              <w:t xml:space="preserve">A protokoll a szociális intézmények valós működéséhez igazodik: műszakos munkarend, kis létszámú egységek, kevés adminisztratív kapacitás és nagy érzelmi terhelés. Ezért rövidebb, mint az általános Akcióterv-sablon, és egy elemmel bővül: minden feltárt problémáról rögzíti, </w:t>
            </w:r>
            <w:r>
              <w:rPr>
                <w:b/>
                <w:bCs/>
                <w:color w:val="222222"/>
              </w:rPr>
              <w:t xml:space="preserve">ki tud rajta változtatni</w:t>
            </w:r>
            <w:r>
              <w:rPr>
                <w:color w:val="222222"/>
              </w:rPr>
              <w:t xml:space="preserve"> – az intézmény, a fenntartó vagy az ágazati döntéshozó.</w:t>
            </w:r>
          </w:p>
          <w:p>
            <w:pPr>
              <w:spacing w:after="80" w:line="266"/>
            </w:pPr>
            <w:r>
              <w:rPr>
                <w:color w:val="222222"/>
              </w:rPr>
              <w:t xml:space="preserve">A cél nem újabb jelentési kötelezettség. A cél az, hogy az intézmény lássa a saját cselekvési terét, és a hatáskörén kívüli akadályok dokumentáltan jussanak el oda, ahol dönteni lehet róluk.</w:t>
            </w:r>
          </w:p>
        </w:tc>
      </w:tr>
    </w:tbl>
    <w:p>
      <w:pPr>
        <w:spacing w:after="160"/>
      </w:pPr>
    </w:p>
    <w:p>
      <w:pPr>
        <w:keepNext/>
        <w:spacing w:after="100"/>
      </w:pPr>
      <w:r>
        <w:rPr>
          <w:b/>
          <w:bCs/>
          <w:color w:val="C89B2C"/>
          <w:spacing w:val="30"/>
          <w:sz w:val="17"/>
          <w:szCs w:val="17"/>
        </w:rPr>
        <w:t xml:space="preserve">A MUNKÁBAN JÓL HÁROM ALAPELVE A SZOCIÁLIS ÁGAZATBAN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rPr>
          <w:tblHeader/>
        </w:trPr>
        <w:tc>
          <w:tcPr>
            <w:tcW w:type="dxa" w:w="3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Alapelv (útmutató)</w:t>
            </w:r>
          </w:p>
        </w:tc>
        <w:tc>
          <w:tcPr>
            <w:tcW w:type="dxa" w:w="60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Mit jelent egy szociális intézményben?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1. Nem programból indulunk ki, hanem problémából.</w:t>
            </w:r>
          </w:p>
        </w:tc>
        <w:tc>
          <w:tcPr>
            <w:tcW w:type="dxa" w:w="60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9"/>
                <w:szCs w:val="19"/>
              </w:rPr>
              <w:t xml:space="preserve">Nem egy stresszkezelő tréninget szervezünk, hanem megnézzük, mi nehezíti a műszakokat: helyettesítés, éjszakai egyedüllét, agresszió, adminisztráció.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2. Nem mérünk olyat, amiből nem lesz döntés.</w:t>
            </w:r>
          </w:p>
        </w:tc>
        <w:tc>
          <w:tcPr>
            <w:tcW w:type="dxa" w:w="60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9"/>
                <w:szCs w:val="19"/>
              </w:rPr>
              <w:t xml:space="preserve">Rövid, 10 perces kérdőív. Minden kérdéscsoporthoz tartozik legalább egy lehetséges intézményi, fenntartói vagy ágazati lépés.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3. Nem csak az egyént vizsgáljuk.</w:t>
            </w:r>
          </w:p>
        </w:tc>
        <w:tc>
          <w:tcPr>
            <w:tcW w:type="dxa" w:w="60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9"/>
                <w:szCs w:val="19"/>
              </w:rPr>
              <w:t xml:space="preserve">A munkaszervezés, a létszám, a vezetői működés és a finanszírozási keret a rendszer része. Szervezeti eredetű problémát nem kezelünk egyéni rezilienciafejlesztéssel.</w:t>
            </w:r>
          </w:p>
        </w:tc>
      </w:tr>
    </w:tbl>
    <w:p>
      <w:pPr>
        <w:spacing w:after="160"/>
      </w:pPr>
    </w:p>
    <w:p>
      <w:pPr>
        <w:keepNext/>
        <w:spacing w:after="100"/>
      </w:pPr>
      <w:r>
        <w:rPr>
          <w:b/>
          <w:bCs/>
          <w:color w:val="C89B2C"/>
          <w:spacing w:val="30"/>
          <w:sz w:val="17"/>
          <w:szCs w:val="17"/>
        </w:rPr>
        <w:t xml:space="preserve">A 8 LÉPÉS EGY INTÉZMÉNYBEN – ÁTTEKINTÉS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50"/>
        <w:gridCol w:w="2900"/>
        <w:gridCol w:w="1800"/>
        <w:gridCol w:w="1300"/>
        <w:gridCol w:w="1588"/>
      </w:tblGrid>
      <w:tr>
        <w:trPr>
          <w:tblHeader/>
        </w:trPr>
        <w:tc>
          <w:tcPr>
            <w:tcW w:type="dxa" w:w="20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Lépés</w:t>
            </w:r>
          </w:p>
        </w:tc>
        <w:tc>
          <w:tcPr>
            <w:tcW w:type="dxa" w:w="29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Mit csinálunk?</w:t>
            </w:r>
          </w:p>
        </w:tc>
        <w:tc>
          <w:tcPr>
            <w:tcW w:type="dxa" w:w="1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Ki?</w:t>
            </w: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Időigény</w:t>
            </w:r>
          </w:p>
        </w:tc>
        <w:tc>
          <w:tcPr>
            <w:tcW w:type="dxa" w:w="158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Kimenet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1. Helyzetfeltárás</w:t>
            </w:r>
          </w:p>
        </w:tc>
        <w:tc>
          <w:tcPr>
            <w:tcW w:type="dxa" w:w="29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Intézményi adatlap + rövid vezetői beszélgetés</w:t>
            </w:r>
          </w:p>
        </w:tc>
        <w:tc>
          <w:tcPr>
            <w:tcW w:type="dxa" w:w="1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intézményvezető, koordinátor</w:t>
            </w: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1–2 óra</w:t>
            </w:r>
          </w:p>
        </w:tc>
        <w:tc>
          <w:tcPr>
            <w:tcW w:type="dxa" w:w="158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kitöltött adatlap (A1)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2. Kommunikáció és bevonás</w:t>
            </w:r>
          </w:p>
        </w:tc>
        <w:tc>
          <w:tcPr>
            <w:tcW w:type="dxa" w:w="29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Tájékoztatás műszakátadáson, munkavállalói képviselő bevonása</w:t>
            </w:r>
          </w:p>
        </w:tc>
        <w:tc>
          <w:tcPr>
            <w:tcW w:type="dxa" w:w="1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vezető, képviselő</w:t>
            </w: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2–3 hét átfutás</w:t>
            </w:r>
          </w:p>
        </w:tc>
        <w:tc>
          <w:tcPr>
            <w:tcW w:type="dxa" w:w="158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tájékoztató (A2)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3. Mérés (T0)</w:t>
            </w:r>
          </w:p>
        </w:tc>
        <w:tc>
          <w:tcPr>
            <w:tcW w:type="dxa" w:w="29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Ágazati rövid kérdőív + 6 működési adat</w:t>
            </w:r>
          </w:p>
        </w:tc>
        <w:tc>
          <w:tcPr>
            <w:tcW w:type="dxa" w:w="1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munkatársak, koordinátor</w:t>
            </w: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fejenként ~10 perc</w:t>
            </w:r>
          </w:p>
        </w:tc>
        <w:tc>
          <w:tcPr>
            <w:tcW w:type="dxa" w:w="158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csoportszintű eredmény (A3)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4. Elemzés és prioritások</w:t>
            </w:r>
          </w:p>
        </w:tc>
        <w:tc>
          <w:tcPr>
            <w:tcW w:type="dxa" w:w="29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Közös értelmező műhely, háromszintű besorolás</w:t>
            </w:r>
          </w:p>
        </w:tc>
        <w:tc>
          <w:tcPr>
            <w:tcW w:type="dxa" w:w="1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vezető + 6–10 munkatárs</w:t>
            </w: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90 perc</w:t>
            </w:r>
          </w:p>
        </w:tc>
        <w:tc>
          <w:tcPr>
            <w:tcW w:type="dxa" w:w="158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prioritáslista (A4)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5. Akcióterv</w:t>
            </w:r>
          </w:p>
        </w:tc>
        <w:tc>
          <w:tcPr>
            <w:tcW w:type="dxa" w:w="29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1–3 prioritásra rövid akcióterv</w:t>
            </w:r>
          </w:p>
        </w:tc>
        <w:tc>
          <w:tcPr>
            <w:tcW w:type="dxa" w:w="1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vezető, felelősök</w:t>
            </w: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1–2 óra</w:t>
            </w:r>
          </w:p>
        </w:tc>
        <w:tc>
          <w:tcPr>
            <w:tcW w:type="dxa" w:w="158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akciókártyák (A5)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6. Megvalósítás</w:t>
            </w:r>
          </w:p>
        </w:tc>
        <w:tc>
          <w:tcPr>
            <w:tcW w:type="dxa" w:w="29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Intézkedési napló vezetése, havi áttekintés</w:t>
            </w:r>
          </w:p>
        </w:tc>
        <w:tc>
          <w:tcPr>
            <w:tcW w:type="dxa" w:w="1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koordinátor</w:t>
            </w: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havi 15 perc</w:t>
            </w:r>
          </w:p>
        </w:tc>
        <w:tc>
          <w:tcPr>
            <w:tcW w:type="dxa" w:w="158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napló (B1), akadálylap (B2)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7. Visszamérés (T1, T2)</w:t>
            </w:r>
          </w:p>
        </w:tc>
        <w:tc>
          <w:tcPr>
            <w:tcW w:type="dxa" w:w="29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Ugyanazon kérdőív és adatok ismételt felvétele</w:t>
            </w:r>
          </w:p>
        </w:tc>
        <w:tc>
          <w:tcPr>
            <w:tcW w:type="dxa" w:w="1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munkatársak, koordinátor</w:t>
            </w: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fejenként ~10 perc</w:t>
            </w:r>
          </w:p>
        </w:tc>
        <w:tc>
          <w:tcPr>
            <w:tcW w:type="dxa" w:w="158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összevetés (A7)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8. Értékelés</w:t>
            </w:r>
          </w:p>
        </w:tc>
        <w:tc>
          <w:tcPr>
            <w:tcW w:type="dxa" w:w="29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Egyoldalas összefoglaló, következő ciklus</w:t>
            </w:r>
          </w:p>
        </w:tc>
        <w:tc>
          <w:tcPr>
            <w:tcW w:type="dxa" w:w="1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vezető, fenntartó</w:t>
            </w: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1 óra</w:t>
            </w:r>
          </w:p>
        </w:tc>
        <w:tc>
          <w:tcPr>
            <w:tcW w:type="dxa" w:w="158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összefoglaló (A8)</w:t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/>
              <w:left w:val="single" w:color="7C9473" w:sz="24"/>
              <w:bottom w:val="none"/>
              <w:right w:val="none"/>
            </w:tcBorders>
            <w:shd w:fill="EEF2EC" w:color="auto" w:val="clear"/>
            <w:tcMar>
              <w:top w:type="dxa" w:w="140"/>
              <w:left w:type="dxa" w:w="220"/>
              <w:bottom w:type="dxa" w:w="120"/>
              <w:right w:type="dxa" w:w="220"/>
            </w:tcMar>
          </w:tcPr>
          <w:p>
            <w:pPr>
              <w:spacing w:after="80"/>
            </w:pPr>
            <w:r>
              <w:rPr>
                <w:b/>
                <w:bCs/>
                <w:color w:val="16324F"/>
              </w:rPr>
              <w:t xml:space="preserve">Minimális út – ha nincs kapacitás a teljes folyamatra</w:t>
            </w:r>
          </w:p>
          <w:p>
            <w:pPr>
              <w:spacing w:after="80" w:line="266"/>
            </w:pPr>
            <w:r>
              <w:rPr>
                <w:b/>
                <w:bCs/>
                <w:color w:val="222222"/>
              </w:rPr>
              <w:t xml:space="preserve">Egy probléma → egy mérés → egy intézkedés → egy visszamérés.</w:t>
            </w:r>
            <w:r>
              <w:rPr>
                <w:color w:val="222222"/>
              </w:rPr>
              <w:t xml:space="preserve"> Ehhez elég az A1 adatlap, a kérdőív 1–4. és 10. modulja, egy akciókártya és az intézkedési napló. Az útmutató minimális útjával azonos logika, a szociális ágazat adottságaihoz igazítva.</w:t>
            </w:r>
          </w:p>
        </w:tc>
      </w:tr>
    </w:tbl>
    <w:p>
      <w:pPr>
        <w:spacing w:after="120"/>
      </w:pPr>
    </w:p>
    <w:p>
      <w:pPr>
        <w:keepNext/>
        <w:spacing w:after="100"/>
      </w:pPr>
      <w:r>
        <w:rPr>
          <w:b/>
          <w:bCs/>
          <w:color w:val="C89B2C"/>
          <w:spacing w:val="30"/>
          <w:sz w:val="17"/>
          <w:szCs w:val="17"/>
        </w:rPr>
        <w:t xml:space="preserve">KAPCSOLÓDÁS AZ EU-OSHA 2026–2028 KIEMELT TERÜLETEIHEZ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00"/>
        <w:gridCol w:w="5838"/>
      </w:tblGrid>
      <w:tr>
        <w:trPr>
          <w:tblHeader/>
        </w:trPr>
        <w:tc>
          <w:tcPr>
            <w:tcW w:type="dxa" w:w="3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EU-OSHA kiemelt terület</w:t>
            </w:r>
          </w:p>
        </w:tc>
        <w:tc>
          <w:tcPr>
            <w:tcW w:type="dxa" w:w="58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Hol jelenik meg a protokollban?</w:t>
            </w:r>
          </w:p>
        </w:tc>
      </w:tr>
      <w:tr>
        <w:trPr>
          <w:cantSplit/>
        </w:trPr>
        <w:tc>
          <w:tcPr>
            <w:tcW w:type="dxa" w:w="3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Pszichoszociális kockázatértékelés és -kezelés</w:t>
            </w:r>
          </w:p>
        </w:tc>
        <w:tc>
          <w:tcPr>
            <w:tcW w:type="dxa" w:w="58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9"/>
                <w:szCs w:val="19"/>
              </w:rPr>
              <w:t xml:space="preserve">A teljes 8 lépés; a munkavédelmi kockázatértékelés pszichoszociális részének gyakorlati kitöltése</w:t>
            </w:r>
          </w:p>
        </w:tc>
      </w:tr>
      <w:tr>
        <w:trPr>
          <w:cantSplit/>
        </w:trPr>
        <w:tc>
          <w:tcPr>
            <w:tcW w:type="dxa" w:w="3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Zaklatás, erőszak</w:t>
            </w:r>
          </w:p>
        </w:tc>
        <w:tc>
          <w:tcPr>
            <w:tcW w:type="dxa" w:w="58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9"/>
                <w:szCs w:val="19"/>
              </w:rPr>
              <w:t xml:space="preserve">Kérdőív 4. modul; incidens-adat az A1 adatlapon; beavatkozási menü 2. sor</w:t>
            </w:r>
          </w:p>
        </w:tc>
      </w:tr>
      <w:tr>
        <w:trPr>
          <w:cantSplit/>
        </w:trPr>
        <w:tc>
          <w:tcPr>
            <w:tcW w:type="dxa" w:w="3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Fizikai kockázatok és mentális egészség</w:t>
            </w:r>
          </w:p>
        </w:tc>
        <w:tc>
          <w:tcPr>
            <w:tcW w:type="dxa" w:w="58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9"/>
                <w:szCs w:val="19"/>
              </w:rPr>
              <w:t xml:space="preserve">Kérdőív 1. modul (fizikai terhelés); műszak- és létszámadatok</w:t>
            </w:r>
          </w:p>
        </w:tc>
      </w:tr>
      <w:tr>
        <w:trPr>
          <w:cantSplit/>
        </w:trPr>
        <w:tc>
          <w:tcPr>
            <w:tcW w:type="dxa" w:w="3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Egészségügyi és szociális ágazat</w:t>
            </w:r>
          </w:p>
        </w:tc>
        <w:tc>
          <w:tcPr>
            <w:tcW w:type="dxa" w:w="58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9"/>
                <w:szCs w:val="19"/>
              </w:rPr>
              <w:t xml:space="preserve">Ágazatra szabott kérdések, beavatkozási menü és háromszintű besorolás</w:t>
            </w:r>
          </w:p>
        </w:tc>
      </w:tr>
      <w:tr>
        <w:trPr>
          <w:cantSplit/>
        </w:trPr>
        <w:tc>
          <w:tcPr>
            <w:tcW w:type="dxa" w:w="3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Mentális egészség támogatása</w:t>
            </w:r>
          </w:p>
        </w:tc>
        <w:tc>
          <w:tcPr>
            <w:tcW w:type="dxa" w:w="58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9"/>
                <w:szCs w:val="19"/>
              </w:rPr>
              <w:t xml:space="preserve">Kérdőív 6. modul (szupervízió, esetmegbeszélés); beavatkozási menü 4. sor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A) Mintaprotokoll</w:t>
      </w:r>
    </w:p>
    <w:p>
      <w:pPr>
        <w:keepNext/>
        <w:spacing w:after="100"/>
      </w:pPr>
      <w:r>
        <w:rPr>
          <w:b/>
          <w:bCs/>
          <w:color w:val="C89B2C"/>
          <w:spacing w:val="30"/>
          <w:sz w:val="17"/>
          <w:szCs w:val="17"/>
        </w:rPr>
        <w:t xml:space="preserve">1. LÉPÉS – HELYZETFELTÁRÁS</w:t>
      </w:r>
    </w:p>
    <w:p>
      <w:pPr>
        <w:pStyle w:val="Heading2"/>
      </w:pPr>
      <w:r>
        <w:t xml:space="preserve">A1. Intézményi adatlap</w:t>
      </w:r>
    </w:p>
    <w:p>
      <w:pPr>
        <w:spacing w:after="120" w:line="276"/>
      </w:pPr>
      <w:r>
        <w:t xml:space="preserve">Csak meglévő adatokat kérünk. Ha egy adat nem érhető el, a „nem ismert” válasz is információ: azt mutatja, hol hiányzik a mérhetőség.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rPr>
          <w:cantSplit/>
        </w:trPr>
        <w:tc>
          <w:tcPr>
            <w:tcW w:type="dxa" w:w="3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Intézmény / telephely</w:t>
            </w:r>
          </w:p>
        </w:tc>
        <w:tc>
          <w:tcPr>
            <w:tcW w:type="dxa" w:w="6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Írd ide…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Ellátási típus</w:t>
            </w:r>
          </w:p>
        </w:tc>
        <w:tc>
          <w:tcPr>
            <w:tcW w:type="dxa" w:w="6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bentlakásos idősellátás · fogyatékos személyek ellátása · pszichiátriai / szenvedélybeteg ellátás · család- és gyermekjóléti szolgálat / központ · gyermekvédelem · házi segítségnyújtás · hajléktalanellátás · egyéb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Fenntartó típusa</w:t>
            </w:r>
          </w:p>
        </w:tc>
        <w:tc>
          <w:tcPr>
            <w:tcW w:type="dxa" w:w="6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állami · önkormányzati · egyházi · civil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Ellátottak / férőhelyek száma</w:t>
            </w:r>
          </w:p>
        </w:tc>
        <w:tc>
          <w:tcPr>
            <w:tcW w:type="dxa" w:w="6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Írd ide…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Engedélyezett és betöltött létszám</w:t>
            </w:r>
          </w:p>
        </w:tc>
        <w:tc>
          <w:tcPr>
            <w:tcW w:type="dxa" w:w="6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engedélyezett: … fő · betöltött: … fő · betöltetlen: … álláshely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Munkarend</w:t>
            </w:r>
          </w:p>
        </w:tc>
        <w:tc>
          <w:tcPr>
            <w:tcW w:type="dxa" w:w="6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nappali · két műszak · folyamatos (éjszaka, hétvége)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Éjszakai és hétvégi létszám</w:t>
            </w:r>
          </w:p>
        </w:tc>
        <w:tc>
          <w:tcPr>
            <w:tcW w:type="dxa" w:w="6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jellemző létszám műszakonként / ellátotti szám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Fluktuáció az elmúlt 12 hónapban</w:t>
            </w:r>
          </w:p>
        </w:tc>
        <w:tc>
          <w:tcPr>
            <w:tcW w:type="dxa" w:w="6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kilépők száma · ebből az első évben kilépők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Helyettesítési napok, túlóra (havi átlag)</w:t>
            </w:r>
          </w:p>
        </w:tc>
        <w:tc>
          <w:tcPr>
            <w:tcW w:type="dxa" w:w="6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Írd ide…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Betegszabadság / táppénz napjai (12 hó)</w:t>
            </w:r>
          </w:p>
        </w:tc>
        <w:tc>
          <w:tcPr>
            <w:tcW w:type="dxa" w:w="6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Írd ide…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Agresszív incidensek nyilvántartása</w:t>
            </w:r>
          </w:p>
        </w:tc>
        <w:tc>
          <w:tcPr>
            <w:tcW w:type="dxa" w:w="6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van / nincs · ha van: esetszám 12 hónapban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Szupervízió, esetmegbeszélés</w:t>
            </w:r>
          </w:p>
        </w:tc>
        <w:tc>
          <w:tcPr>
            <w:tcW w:type="dxa" w:w="6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rendszeres · alkalmi · nincs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Korábbi programok, mérések</w:t>
            </w:r>
          </w:p>
        </w:tc>
        <w:tc>
          <w:tcPr>
            <w:tcW w:type="dxa" w:w="6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mi volt, mi lett az eredménye?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Munkavállalói képviselet</w:t>
            </w:r>
          </w:p>
        </w:tc>
        <w:tc>
          <w:tcPr>
            <w:tcW w:type="dxa" w:w="6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munkavédelmi képviselő · szakszervezet · közalkalmazotti tanács · nincs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Indító kérdések a vezetői beszélgetéshez (20–30 perc)</w:t>
      </w:r>
    </w:p>
    <w:p>
      <w:pPr>
        <w:pStyle w:val="ListParagraph"/>
        <w:numPr>
          <w:ilvl w:val="0"/>
          <w:numId w:val="2"/>
        </w:numPr>
        <w:spacing w:after="70" w:line="266"/>
      </w:pPr>
      <w:r>
        <w:t xml:space="preserve">Mi az a helyzet, amely a műszakokban a legtöbb feszültséget okozza?</w:t>
      </w:r>
    </w:p>
    <w:p>
      <w:pPr>
        <w:pStyle w:val="ListParagraph"/>
        <w:numPr>
          <w:ilvl w:val="0"/>
          <w:numId w:val="2"/>
        </w:numPr>
        <w:spacing w:after="70" w:line="266"/>
      </w:pPr>
      <w:r>
        <w:t xml:space="preserve">Mi miatt mentek el az elmúlt évben azok, akik kiléptek?</w:t>
      </w:r>
    </w:p>
    <w:p>
      <w:pPr>
        <w:pStyle w:val="ListParagraph"/>
        <w:numPr>
          <w:ilvl w:val="0"/>
          <w:numId w:val="2"/>
        </w:numPr>
        <w:spacing w:after="70" w:line="266"/>
      </w:pPr>
      <w:r>
        <w:t xml:space="preserve">Mi az, amin Ön vezetőként tudna változtatni, ha lenne rá ideje vagy kerete?</w:t>
      </w:r>
    </w:p>
    <w:p>
      <w:pPr>
        <w:pStyle w:val="ListParagraph"/>
        <w:numPr>
          <w:ilvl w:val="0"/>
          <w:numId w:val="2"/>
        </w:numPr>
        <w:spacing w:after="70" w:line="266"/>
      </w:pPr>
      <w:r>
        <w:t xml:space="preserve">Mi az, amin csak a fenntartó vagy a jogszabályi keret tud változtatni?</w:t>
      </w:r>
    </w:p>
    <w:p>
      <w:pPr>
        <w:pStyle w:val="ListParagraph"/>
        <w:numPr>
          <w:ilvl w:val="0"/>
          <w:numId w:val="2"/>
        </w:numPr>
        <w:spacing w:after="70" w:line="266"/>
      </w:pPr>
      <w:r>
        <w:t xml:space="preserve">Mi működik jól, amit semmiképp nem szabad elrontani?</w:t>
      </w:r>
    </w:p>
    <w:p>
      <w:pPr>
        <w:spacing w:after="120"/>
      </w:pPr>
    </w:p>
    <w:p>
      <w:pPr>
        <w:keepNext/>
        <w:spacing w:after="100"/>
      </w:pPr>
      <w:r>
        <w:rPr>
          <w:b/>
          <w:bCs/>
          <w:color w:val="C89B2C"/>
          <w:spacing w:val="30"/>
          <w:sz w:val="17"/>
          <w:szCs w:val="17"/>
        </w:rPr>
        <w:t xml:space="preserve">2. LÉPÉS – KOMMUNIKÁCIÓ ÉS BEVONÁS</w:t>
      </w:r>
    </w:p>
    <w:p>
      <w:pPr>
        <w:pStyle w:val="Heading2"/>
      </w:pPr>
      <w:r>
        <w:t xml:space="preserve">A2. Tájékoztatás és bizalmi garanciák</w:t>
      </w:r>
    </w:p>
    <w:p>
      <w:pPr>
        <w:spacing w:after="120" w:line="276"/>
      </w:pPr>
      <w:r>
        <w:t xml:space="preserve">A szociális ágazatban a bizalom a részvétel feltétele. A munkatársaknak tudniuk kell, hogy nem az ő teljesítményüket értékeljük, és hogy a válaszaik nem fordulnak ellenük.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/>
              <w:left w:val="single" w:color="C89B2C" w:sz="24"/>
              <w:bottom w:val="none"/>
              <w:right w:val="none"/>
            </w:tcBorders>
            <w:shd w:fill="F7F2E8" w:color="auto" w:val="clear"/>
            <w:tcMar>
              <w:top w:type="dxa" w:w="140"/>
              <w:left w:type="dxa" w:w="220"/>
              <w:bottom w:type="dxa" w:w="120"/>
              <w:right w:type="dxa" w:w="220"/>
            </w:tcMar>
          </w:tcPr>
          <w:p>
            <w:pPr>
              <w:spacing w:after="80"/>
            </w:pPr>
            <w:r>
              <w:rPr>
                <w:b/>
                <w:bCs/>
                <w:color w:val="16324F"/>
              </w:rPr>
              <w:t xml:space="preserve">Mintaszöveg a munkatársaknak (műszakátadáson, faliújságon)</w:t>
            </w:r>
          </w:p>
          <w:p>
            <w:pPr>
              <w:spacing w:after="80" w:line="266"/>
            </w:pPr>
            <w:r>
              <w:rPr>
                <w:color w:val="222222"/>
              </w:rPr>
              <w:t xml:space="preserve">„Nem a munkátokat értékeljük, hanem azt, mi nehezíti. Egy rövid, névtelen kérdőívet kérünk kitölteni, kb. 10 percben. Az eredményt csak csoportszinten látjuk, és … -án/-én közösen átbeszéljük. Amiről kiderül, hogy rajtunk múlik, azon elkezdünk dolgozni. Amit nem mi tudunk megoldani, azt leírjuk és továbbítjuk a fenntartónak.”</w:t>
            </w:r>
          </w:p>
        </w:tc>
      </w:tr>
    </w:tbl>
    <w:p>
      <w:pPr>
        <w:spacing w:after="1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rPr>
          <w:cantSplit/>
        </w:trPr>
        <w:tc>
          <w:tcPr>
            <w:tcW w:type="dxa" w:w="3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Ki kommunikál?</w:t>
            </w:r>
          </w:p>
        </w:tc>
        <w:tc>
          <w:tcPr>
            <w:tcW w:type="dxa" w:w="6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intézményvezető és a munkavállalói képviselő együtt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Csatornák</w:t>
            </w:r>
          </w:p>
        </w:tc>
        <w:tc>
          <w:tcPr>
            <w:tcW w:type="dxa" w:w="6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műszakátadás, esetmegbeszélés, faliújság, zárt csoport; papíralapú kérdőív és lezárt gyűjtőláda az éjszakásoknak és terepen dolgozóknak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Munkavállalói képviselő bevonása</w:t>
            </w:r>
          </w:p>
        </w:tc>
        <w:tc>
          <w:tcPr>
            <w:tcW w:type="dxa" w:w="6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a kérdőív és a műhely előtt egyeztetve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Visszajelzés időpontja</w:t>
            </w:r>
          </w:p>
        </w:tc>
        <w:tc>
          <w:tcPr>
            <w:tcW w:type="dxa" w:w="6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a műhely dátuma, előre rögzítve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Hogyan jelezhetnek vissza?</w:t>
            </w:r>
          </w:p>
        </w:tc>
        <w:tc>
          <w:tcPr>
            <w:tcW w:type="dxa" w:w="6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névtelen cédula, képviselő, koordinátor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Részvételi célérték</w:t>
            </w:r>
          </w:p>
        </w:tc>
        <w:tc>
          <w:tcPr>
            <w:tcW w:type="dxa" w:w="6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legalább 60%, minden műszakból</w:t>
            </w:r>
          </w:p>
        </w:tc>
      </w:tr>
    </w:tbl>
    <w:p>
      <w:pPr>
        <w:spacing w:after="160"/>
      </w:pPr>
    </w:p>
    <w:p>
      <w:pPr>
        <w:keepNext/>
        <w:spacing w:after="100"/>
      </w:pPr>
      <w:r>
        <w:rPr>
          <w:b/>
          <w:bCs/>
          <w:color w:val="C89B2C"/>
          <w:spacing w:val="30"/>
          <w:sz w:val="17"/>
          <w:szCs w:val="17"/>
        </w:rPr>
        <w:t xml:space="preserve">3. LÉPÉS – MÉRÉS</w:t>
      </w:r>
    </w:p>
    <w:p>
      <w:pPr>
        <w:pStyle w:val="Heading2"/>
      </w:pPr>
      <w:r>
        <w:t xml:space="preserve">A3. Ágazati rövid kérdőív – modulok és mintatételek</w:t>
      </w:r>
    </w:p>
    <w:p>
      <w:pPr>
        <w:spacing w:after="120" w:line="276"/>
      </w:pPr>
      <w:r>
        <w:t xml:space="preserve">Válaszskála a tételekhez: </w:t>
      </w:r>
      <w:r>
        <w:rPr>
          <w:b/>
          <w:bCs/>
        </w:rPr>
        <w:t xml:space="preserve">1 = soha / egyáltalán nem · 2 = ritkán · 3 = néha · 4 = gyakran · 5 = mindig / teljes mértékben.</w:t>
      </w:r>
      <w:r>
        <w:t xml:space="preserve"> Kitöltési idő kb. 10 perc. A modulok a Programtervezési és mérési útmutató 3.2 pontjának területeit követik.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5038"/>
        <w:gridCol w:w="2400"/>
      </w:tblGrid>
      <w:tr>
        <w:trPr>
          <w:tblHeader/>
        </w:trPr>
        <w:tc>
          <w:tcPr>
            <w:tcW w:type="dxa" w:w="2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Modul</w:t>
            </w:r>
          </w:p>
        </w:tc>
        <w:tc>
          <w:tcPr>
            <w:tcW w:type="dxa" w:w="50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Mintatétel(ek)</w:t>
            </w: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Mihez kapcsolható döntés?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1. Munkaterhelés és időnyomás</w:t>
            </w:r>
          </w:p>
        </w:tc>
        <w:tc>
          <w:tcPr>
            <w:tcW w:type="dxa" w:w="50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Az elmúlt hónapban milyen gyakran maradt el a szüneted?</w:t>
            </w:r>
          </w:p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Milyen gyakran kellett egy kolléga helyett is dolgoznod?</w:t>
            </w:r>
          </w:p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Milyen gyakran voltál fizikailag kimerült a műszak végén?</w:t>
            </w: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beosztás, helyettesítési rend, létszám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2. Érzelmi terhelés</w:t>
            </w:r>
          </w:p>
        </w:tc>
        <w:tc>
          <w:tcPr>
            <w:tcW w:type="dxa" w:w="50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Milyen gyakran kerülsz érzelmileg megterhelő helyzetbe (gyász, krízis, szenvedés)?</w:t>
            </w:r>
          </w:p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Milyen gyakran viszed haza gondolatban a munkát?</w:t>
            </w: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esetmegbeszélés, szupervízió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3. Egyedül hagyott helyzetek</w:t>
            </w:r>
          </w:p>
        </w:tc>
        <w:tc>
          <w:tcPr>
            <w:tcW w:type="dxa" w:w="50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Előfordult-e, hogy egy nehéz helyzetben nem volt kit segítségül hívnod?</w:t>
            </w: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éjszakai háttér, eszkalációs rend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4. Ügyféli agresszió</w:t>
            </w:r>
          </w:p>
        </w:tc>
        <w:tc>
          <w:tcPr>
            <w:tcW w:type="dxa" w:w="50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Az elmúlt 3 hónapban értek-e szóbeli bántalmazás vagy fenyegetés munka közben? (soha / 1–2 alkalommal / havonta / hetente)</w:t>
            </w:r>
          </w:p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Ért-e fizikai agresszió? (ugyanígy)</w:t>
            </w:r>
          </w:p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Ha igen, kaptál-e utána támogatást?</w:t>
            </w: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incidensnapló, utógondozás, képzés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5. Kontroll és kiszámíthatóság</w:t>
            </w:r>
          </w:p>
        </w:tc>
        <w:tc>
          <w:tcPr>
            <w:tcW w:type="dxa" w:w="50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Mennyire tudod előre a beosztásodat?</w:t>
            </w:r>
          </w:p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Mennyire van beleszólásod a munkád megszervezésébe?</w:t>
            </w: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beosztás, bevonás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6. Támogatás</w:t>
            </w:r>
          </w:p>
        </w:tc>
        <w:tc>
          <w:tcPr>
            <w:tcW w:type="dxa" w:w="50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Mennyire számíthatsz a közvetlen vezetődre, ha elakadsz?</w:t>
            </w:r>
          </w:p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Mennyire számíthatsz a kollégáidra?</w:t>
            </w:r>
          </w:p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Van-e rendszeres lehetőséged esetmegbeszélésre vagy szupervízióra?</w:t>
            </w: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vezetői idő, szupervízió, csapatműködés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7. Adminisztráció</w:t>
            </w:r>
          </w:p>
        </w:tc>
        <w:tc>
          <w:tcPr>
            <w:tcW w:type="dxa" w:w="50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Mekkora részét viszi el a munkaidődnek a dokumentáció? (becsült %)</w:t>
            </w:r>
          </w:p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Van-e olyan adat, amelyet több helyre is rögzítened kell?</w:t>
            </w: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dokumentációs egyszerűsítés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8. Információ és átadás</w:t>
            </w:r>
          </w:p>
        </w:tc>
        <w:tc>
          <w:tcPr>
            <w:tcW w:type="dxa" w:w="50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Megkapod-e a műszakkezdéskor a szükséges információkat?</w:t>
            </w: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strukturált műszakátadás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9. Megbecsülés</w:t>
            </w:r>
          </w:p>
        </w:tc>
        <w:tc>
          <w:tcPr>
            <w:tcW w:type="dxa" w:w="50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Mennyire érzed, hogy a munkádat megbecsülik – az intézményben / a társadalomban?</w:t>
            </w: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vezetői visszajelzés; ágazati jelzés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10. Maradási szándék</w:t>
            </w:r>
          </w:p>
        </w:tc>
        <w:tc>
          <w:tcPr>
            <w:tcW w:type="dxa" w:w="50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Gondoltál-e az elmúlt fél évben arra, hogy elhagyod az intézményt? / a pályát?</w:t>
            </w:r>
          </w:p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Mi tartana itt leginkább? (nyitott kérdés)</w:t>
            </w: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megtartási prioritások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Opcionális: mentális jóllét</w:t>
            </w:r>
          </w:p>
        </w:tc>
        <w:tc>
          <w:tcPr>
            <w:tcW w:type="dxa" w:w="50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WHO-5 jólléti index (5 tétel; magyar változat elérhető)</w:t>
            </w: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csoportszintű jólléti trend</w:t>
            </w:r>
          </w:p>
        </w:tc>
      </w:tr>
    </w:tbl>
    <w:p>
      <w:pPr>
        <w:spacing w:after="80"/>
      </w:pPr>
    </w:p>
    <w:p>
      <w:pPr>
        <w:spacing w:after="120" w:line="276"/>
      </w:pPr>
      <w:r>
        <w:rPr>
          <w:i/>
          <w:iCs/>
          <w:color w:val="4A4F57"/>
        </w:rPr>
        <w:t xml:space="preserve">A mintatételek tervezési javaslatok. Éles használat előtt a Stressz-M felmérés vagy a COPSOQ III megfelelő skáláival kell összehangolni őket, és pilotban kell tesztelni az érthetőséget. Az NNGYK-tól kért szakmai véleményezés ezekre is kiterjedhet.</w:t>
      </w:r>
    </w:p>
    <w:p>
      <w:pPr>
        <w:pStyle w:val="Heading2"/>
      </w:pPr>
      <w:r>
        <w:t xml:space="preserve">Kiegészítő működési adatok (az A1 adatlapból, T0 és T1 időpontban)</w:t>
      </w:r>
    </w:p>
    <w:p>
      <w:pPr>
        <w:pStyle w:val="ListParagraph"/>
        <w:numPr>
          <w:ilvl w:val="0"/>
          <w:numId w:val="3"/>
        </w:numPr>
        <w:spacing w:after="70" w:line="266"/>
      </w:pPr>
      <w:r>
        <w:t xml:space="preserve">fluktuáció (12 hónapos gördülő)</w:t>
      </w:r>
    </w:p>
    <w:p>
      <w:pPr>
        <w:pStyle w:val="ListParagraph"/>
        <w:numPr>
          <w:ilvl w:val="0"/>
          <w:numId w:val="3"/>
        </w:numPr>
        <w:spacing w:after="70" w:line="266"/>
      </w:pPr>
      <w:r>
        <w:t xml:space="preserve">betöltetlen álláshelyek száma</w:t>
      </w:r>
    </w:p>
    <w:p>
      <w:pPr>
        <w:pStyle w:val="ListParagraph"/>
        <w:numPr>
          <w:ilvl w:val="0"/>
          <w:numId w:val="3"/>
        </w:numPr>
        <w:spacing w:after="70" w:line="266"/>
      </w:pPr>
      <w:r>
        <w:t xml:space="preserve">helyettesítési napok és túlóra havi átlaga</w:t>
      </w:r>
    </w:p>
    <w:p>
      <w:pPr>
        <w:pStyle w:val="ListParagraph"/>
        <w:numPr>
          <w:ilvl w:val="0"/>
          <w:numId w:val="3"/>
        </w:numPr>
        <w:spacing w:after="70" w:line="266"/>
      </w:pPr>
      <w:r>
        <w:t xml:space="preserve">betegszabadság napjai</w:t>
      </w:r>
    </w:p>
    <w:p>
      <w:pPr>
        <w:pStyle w:val="ListParagraph"/>
        <w:numPr>
          <w:ilvl w:val="0"/>
          <w:numId w:val="3"/>
        </w:numPr>
        <w:spacing w:after="70" w:line="266"/>
      </w:pPr>
      <w:r>
        <w:t xml:space="preserve">rögzített agresszív incidensek száma</w:t>
      </w:r>
    </w:p>
    <w:p>
      <w:pPr>
        <w:pStyle w:val="ListParagraph"/>
        <w:numPr>
          <w:ilvl w:val="0"/>
          <w:numId w:val="3"/>
        </w:numPr>
        <w:spacing w:after="70" w:line="266"/>
      </w:pPr>
      <w:r>
        <w:t xml:space="preserve">megtartott esetmegbeszélések / szupervíziók száma</w:t>
      </w:r>
    </w:p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/>
              <w:left w:val="single" w:color="C89B2C" w:sz="24"/>
              <w:bottom w:val="none"/>
              <w:right w:val="none"/>
            </w:tcBorders>
            <w:shd w:fill="F7F2E8" w:color="auto" w:val="clear"/>
            <w:tcMar>
              <w:top w:type="dxa" w:w="140"/>
              <w:left w:type="dxa" w:w="220"/>
              <w:bottom w:type="dxa" w:w="120"/>
              <w:right w:type="dxa" w:w="220"/>
            </w:tcMar>
          </w:tcPr>
          <w:p>
            <w:pPr>
              <w:spacing w:after="80"/>
            </w:pPr>
            <w:r>
              <w:rPr>
                <w:b/>
                <w:bCs/>
                <w:color w:val="16324F"/>
              </w:rPr>
              <w:t xml:space="preserve">Adatvédelmi alapszabályok – a szociális ágazat sajátosságaival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60" w:line="264"/>
            </w:pPr>
            <w:r>
              <w:rPr>
                <w:color w:val="222222"/>
              </w:rPr>
              <w:t xml:space="preserve">Csoportszintű eredmény csak </w:t>
            </w:r>
            <w:r>
              <w:rPr>
                <w:b/>
                <w:bCs/>
                <w:color w:val="222222"/>
              </w:rPr>
              <w:t xml:space="preserve">legalább 10 fős</w:t>
            </w:r>
            <w:r>
              <w:rPr>
                <w:color w:val="222222"/>
              </w:rPr>
              <w:t xml:space="preserve"> csoportra jelenik meg. Kis intézményben a műszakokat vagy telephelyeket össze kell vonni; kis szolgálatoknál több intézmény közös eredménye készül.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60" w:line="264"/>
            </w:pPr>
            <w:r>
              <w:rPr>
                <w:color w:val="222222"/>
              </w:rPr>
              <w:t xml:space="preserve">Nincs olyan háttérkérdés (életkor, munkakör, műszak), amely kis létszámnál visszaazonosítást tenne lehetővé.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60" w:line="264"/>
            </w:pPr>
            <w:r>
              <w:rPr>
                <w:color w:val="222222"/>
              </w:rPr>
              <w:t xml:space="preserve">Egyéni egészségügyi adatot a munkáltató és a fenntartó nem kap.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60" w:line="264"/>
            </w:pPr>
            <w:r>
              <w:rPr>
                <w:color w:val="222222"/>
              </w:rPr>
              <w:t xml:space="preserve">A papíralapú kérdőíveket lezárt gyűjtőládában, a koordinátor gyűjti; a vezető nem látja az egyes lapokat.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60" w:line="264"/>
            </w:pPr>
            <w:r>
              <w:rPr>
                <w:color w:val="222222"/>
              </w:rPr>
              <w:t xml:space="preserve">Az adatkezelés jogalapját és tájékoztatóját adatvédelmi szakemberrel kell rendezni; az adatvédelmi hatásvizsgálat szükségességét előzetesen meg kell vizsgálni.</w:t>
            </w:r>
          </w:p>
        </w:tc>
      </w:tr>
    </w:tbl>
    <w:p>
      <w:pPr>
        <w:spacing w:after="160"/>
      </w:pPr>
    </w:p>
    <w:p>
      <w:pPr>
        <w:keepNext/>
        <w:spacing w:after="100"/>
      </w:pPr>
      <w:r>
        <w:rPr>
          <w:b/>
          <w:bCs/>
          <w:color w:val="C89B2C"/>
          <w:spacing w:val="30"/>
          <w:sz w:val="17"/>
          <w:szCs w:val="17"/>
        </w:rPr>
        <w:t xml:space="preserve">4. LÉPÉS – ELEMZÉS ÉS PRIORITÁSOK</w:t>
      </w:r>
    </w:p>
    <w:p>
      <w:pPr>
        <w:pStyle w:val="Heading2"/>
      </w:pPr>
      <w:r>
        <w:t xml:space="preserve">A4. Közös értelmező műhely (90 perc)</w:t>
      </w:r>
    </w:p>
    <w:p>
      <w:pPr>
        <w:spacing w:after="120" w:line="276"/>
      </w:pPr>
      <w:r>
        <w:t xml:space="preserve">Résztvevők: az intézményvezető, 6–10 munkatárs lehetőleg minden műszakból és munkakörből, a munkavállalói képviselő. Facilitátor: a koordinátor vagy külső szakértő.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8038"/>
      </w:tblGrid>
      <w:tr>
        <w:trPr>
          <w:tblHeader/>
        </w:trPr>
        <w:tc>
          <w:tcPr>
            <w:tcW w:type="dxa" w:w="1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Idő</w:t>
            </w:r>
          </w:p>
        </w:tc>
        <w:tc>
          <w:tcPr>
            <w:tcW w:type="dxa" w:w="80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Napirend</w:t>
            </w:r>
          </w:p>
        </w:tc>
      </w:tr>
      <w:tr>
        <w:trPr>
          <w:cantSplit/>
        </w:trPr>
        <w:tc>
          <w:tcPr>
            <w:tcW w:type="dxa" w:w="1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0–15 perc</w:t>
            </w:r>
          </w:p>
        </w:tc>
        <w:tc>
          <w:tcPr>
            <w:tcW w:type="dxa" w:w="80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9"/>
                <w:szCs w:val="19"/>
              </w:rPr>
              <w:t xml:space="preserve">Az eredmények bemutatása csoportszinten. Mit mutatnak az adatok, és mit nem?</w:t>
            </w:r>
          </w:p>
        </w:tc>
      </w:tr>
      <w:tr>
        <w:trPr>
          <w:cantSplit/>
        </w:trPr>
        <w:tc>
          <w:tcPr>
            <w:tcW w:type="dxa" w:w="1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15–40 perc</w:t>
            </w:r>
          </w:p>
        </w:tc>
        <w:tc>
          <w:tcPr>
            <w:tcW w:type="dxa" w:w="80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9"/>
                <w:szCs w:val="19"/>
              </w:rPr>
              <w:t xml:space="preserve">Mit látunk ebből a mindennapokban? Konkrét helyzetek gyűjtése, hibáztatás nélkül.</w:t>
            </w:r>
          </w:p>
        </w:tc>
      </w:tr>
      <w:tr>
        <w:trPr>
          <w:cantSplit/>
        </w:trPr>
        <w:tc>
          <w:tcPr>
            <w:tcW w:type="dxa" w:w="1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40–65 perc</w:t>
            </w:r>
          </w:p>
        </w:tc>
        <w:tc>
          <w:tcPr>
            <w:tcW w:type="dxa" w:w="80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9"/>
                <w:szCs w:val="19"/>
              </w:rPr>
              <w:t xml:space="preserve">Minden problémánál: </w:t>
            </w:r>
            <w:r>
              <w:rPr>
                <w:color w:val="222222"/>
                <w:sz w:val="19"/>
                <w:szCs w:val="19"/>
              </w:rPr>
              <w:t xml:space="preserve">ki tud rajta változtatni?</w:t>
            </w:r>
            <w:r>
              <w:rPr>
                <w:color w:val="222222"/>
                <w:sz w:val="19"/>
                <w:szCs w:val="19"/>
              </w:rPr>
              <w:t xml:space="preserve"> Besorolás a három szintre (lásd lent).</w:t>
            </w:r>
          </w:p>
        </w:tc>
      </w:tr>
      <w:tr>
        <w:trPr>
          <w:cantSplit/>
        </w:trPr>
        <w:tc>
          <w:tcPr>
            <w:tcW w:type="dxa" w:w="1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65–85 perc</w:t>
            </w:r>
          </w:p>
        </w:tc>
        <w:tc>
          <w:tcPr>
            <w:tcW w:type="dxa" w:w="80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9"/>
                <w:szCs w:val="19"/>
              </w:rPr>
              <w:t xml:space="preserve">Prioritások kiválasztása: legfeljebb 3 intézményi szintű lépés.</w:t>
            </w:r>
          </w:p>
        </w:tc>
      </w:tr>
      <w:tr>
        <w:trPr>
          <w:cantSplit/>
        </w:trPr>
        <w:tc>
          <w:tcPr>
            <w:tcW w:type="dxa" w:w="1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85–90 perc</w:t>
            </w:r>
          </w:p>
        </w:tc>
        <w:tc>
          <w:tcPr>
            <w:tcW w:type="dxa" w:w="80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9"/>
                <w:szCs w:val="19"/>
              </w:rPr>
              <w:t xml:space="preserve">Ki mit visz tovább? A fenntartói és ágazati tételek felelősének kijelölése.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Háromszintű besorolás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3700"/>
        <w:gridCol w:w="4038"/>
      </w:tblGrid>
      <w:tr>
        <w:trPr>
          <w:tblHeader/>
        </w:trPr>
        <w:tc>
          <w:tcPr>
            <w:tcW w:type="dxa" w:w="19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Szint</w:t>
            </w:r>
          </w:p>
        </w:tc>
        <w:tc>
          <w:tcPr>
            <w:tcW w:type="dxa" w:w="37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Jelentés</w:t>
            </w:r>
          </w:p>
        </w:tc>
        <w:tc>
          <w:tcPr>
            <w:tcW w:type="dxa" w:w="40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Példa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I – intézményi</w:t>
            </w:r>
          </w:p>
        </w:tc>
        <w:tc>
          <w:tcPr>
            <w:tcW w:type="dxa" w:w="37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9"/>
                <w:szCs w:val="19"/>
              </w:rPr>
              <w:t xml:space="preserve">Az intézmény saját hatáskörében, meglévő erőforrással változtathat.</w:t>
            </w:r>
          </w:p>
        </w:tc>
        <w:tc>
          <w:tcPr>
            <w:tcW w:type="dxa" w:w="40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9"/>
                <w:szCs w:val="19"/>
              </w:rPr>
              <w:t xml:space="preserve">műszakátadás rendje, szünetvédelem, esetmegbeszélés ütemezése, incidensnapló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F – fenntartói</w:t>
            </w:r>
          </w:p>
        </w:tc>
        <w:tc>
          <w:tcPr>
            <w:tcW w:type="dxa" w:w="37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9"/>
                <w:szCs w:val="19"/>
              </w:rPr>
              <w:t xml:space="preserve">A fenntartó döntése vagy kerete szükséges.</w:t>
            </w:r>
          </w:p>
        </w:tc>
        <w:tc>
          <w:tcPr>
            <w:tcW w:type="dxa" w:w="40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9"/>
                <w:szCs w:val="19"/>
              </w:rPr>
              <w:t xml:space="preserve">helyettesítési keret, közös beugró-állomány, szupervízori díj, dokumentációs rendszer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Á – ágazati</w:t>
            </w:r>
          </w:p>
        </w:tc>
        <w:tc>
          <w:tcPr>
            <w:tcW w:type="dxa" w:w="37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9"/>
                <w:szCs w:val="19"/>
              </w:rPr>
              <w:t xml:space="preserve">Jogszabályi, finanszírozási vagy ágazatirányítási döntés szükséges.</w:t>
            </w:r>
          </w:p>
        </w:tc>
        <w:tc>
          <w:tcPr>
            <w:tcW w:type="dxa" w:w="40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9"/>
                <w:szCs w:val="19"/>
              </w:rPr>
              <w:t xml:space="preserve">bér- és pótlékrendszer, személyi feltételek minimumai, normatív finanszírozás, képzési utánpótlás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Prioritási szempontok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5638"/>
        <w:gridCol w:w="2000"/>
      </w:tblGrid>
      <w:tr>
        <w:trPr>
          <w:tblHeader/>
        </w:trPr>
        <w:tc>
          <w:tcPr>
            <w:tcW w:type="dxa" w:w="20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Szempont</w:t>
            </w:r>
          </w:p>
        </w:tc>
        <w:tc>
          <w:tcPr>
            <w:tcW w:type="dxa" w:w="56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Kérdés</w:t>
            </w:r>
          </w:p>
        </w:tc>
        <w:tc>
          <w:tcPr>
            <w:tcW w:type="dxa" w:w="20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Pontozás (1–3)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Érintettség</w:t>
            </w:r>
          </w:p>
        </w:tc>
        <w:tc>
          <w:tcPr>
            <w:tcW w:type="dxa" w:w="56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9"/>
                <w:szCs w:val="19"/>
              </w:rPr>
              <w:t xml:space="preserve">Hány munkatársat vagy mely sérülékeny csoportot érint?</w:t>
            </w:r>
          </w:p>
        </w:tc>
        <w:tc>
          <w:tcPr>
            <w:tcW w:type="dxa" w:w="20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</w:tr>
      <w:tr>
        <w:trPr>
          <w:cantSplit/>
        </w:trPr>
        <w:tc>
          <w:tcPr>
            <w:tcW w:type="dxa" w:w="20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Biztonság</w:t>
            </w:r>
          </w:p>
        </w:tc>
        <w:tc>
          <w:tcPr>
            <w:tcW w:type="dxa" w:w="56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9"/>
                <w:szCs w:val="19"/>
              </w:rPr>
              <w:t xml:space="preserve">Érinti-e a munkatársak vagy az ellátottak testi épségét?</w:t>
            </w:r>
          </w:p>
        </w:tc>
        <w:tc>
          <w:tcPr>
            <w:tcW w:type="dxa" w:w="20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</w:tr>
      <w:tr>
        <w:trPr>
          <w:cantSplit/>
        </w:trPr>
        <w:tc>
          <w:tcPr>
            <w:tcW w:type="dxa" w:w="20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Hatáskör</w:t>
            </w:r>
          </w:p>
        </w:tc>
        <w:tc>
          <w:tcPr>
            <w:tcW w:type="dxa" w:w="56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9"/>
                <w:szCs w:val="19"/>
              </w:rPr>
              <w:t xml:space="preserve">Az intézmény maga tud-e változtatni rajta? (I szint = 3 pont)</w:t>
            </w:r>
          </w:p>
        </w:tc>
        <w:tc>
          <w:tcPr>
            <w:tcW w:type="dxa" w:w="20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</w:tr>
      <w:tr>
        <w:trPr>
          <w:cantSplit/>
        </w:trPr>
        <w:tc>
          <w:tcPr>
            <w:tcW w:type="dxa" w:w="20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Gyorsaság</w:t>
            </w:r>
          </w:p>
        </w:tc>
        <w:tc>
          <w:tcPr>
            <w:tcW w:type="dxa" w:w="56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9"/>
                <w:szCs w:val="19"/>
              </w:rPr>
              <w:t xml:space="preserve">Látható-e változás 3 hónapon belül?</w:t>
            </w:r>
          </w:p>
        </w:tc>
        <w:tc>
          <w:tcPr>
            <w:tcW w:type="dxa" w:w="20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</w:tr>
      <w:tr>
        <w:trPr>
          <w:cantSplit/>
        </w:trPr>
        <w:tc>
          <w:tcPr>
            <w:tcW w:type="dxa" w:w="20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Mérhetőség</w:t>
            </w:r>
          </w:p>
        </w:tc>
        <w:tc>
          <w:tcPr>
            <w:tcW w:type="dxa" w:w="56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9"/>
                <w:szCs w:val="19"/>
              </w:rPr>
              <w:t xml:space="preserve">Van-e mutató, amellyel a változás követhető?</w:t>
            </w:r>
          </w:p>
        </w:tc>
        <w:tc>
          <w:tcPr>
            <w:tcW w:type="dxa" w:w="20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</w:tr>
    </w:tbl>
    <w:p>
      <w:pPr>
        <w:spacing w:after="120" w:line="276"/>
      </w:pPr>
      <w:r>
        <w:rPr>
          <w:i/>
          <w:iCs/>
          <w:color w:val="4A4F57"/>
        </w:rPr>
        <w:t xml:space="preserve">A biztonsági kockázatot jelentő tételek pontszámtól függetlenül elsőbbséget kapnak.</w:t>
      </w:r>
    </w:p>
    <w:p>
      <w:pPr>
        <w:spacing w:after="80"/>
      </w:pPr>
    </w:p>
    <w:p>
      <w:pPr>
        <w:keepNext/>
        <w:spacing w:after="100"/>
      </w:pPr>
      <w:r>
        <w:rPr>
          <w:b/>
          <w:bCs/>
          <w:color w:val="C89B2C"/>
          <w:spacing w:val="30"/>
          <w:sz w:val="17"/>
          <w:szCs w:val="17"/>
        </w:rPr>
        <w:t xml:space="preserve">5. LÉPÉS – AKCIÓTERV</w:t>
      </w:r>
    </w:p>
    <w:p>
      <w:pPr>
        <w:pStyle w:val="Heading2"/>
      </w:pPr>
      <w:r>
        <w:t xml:space="preserve">A5. Akciókártya – prioritásonként egy</w:t>
      </w:r>
    </w:p>
    <w:p>
      <w:pPr>
        <w:spacing w:after="120" w:line="276"/>
      </w:pPr>
      <w:r>
        <w:t xml:space="preserve">Az Akcióterv-sablon 7. részének rövidített változata. Egy kártya egy oldalnál nem hosszabb.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238"/>
      </w:tblGrid>
      <w:tr>
        <w:trPr>
          <w:cantSplit/>
        </w:trPr>
        <w:tc>
          <w:tcPr>
            <w:tcW w:type="dxa" w:w="3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Probléma (a mérésből és a műhelyből)</w:t>
            </w:r>
          </w:p>
        </w:tc>
        <w:tc>
          <w:tcPr>
            <w:tcW w:type="dxa" w:w="62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Írd ide…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Szint</w:t>
            </w:r>
          </w:p>
        </w:tc>
        <w:tc>
          <w:tcPr>
            <w:tcW w:type="dxa" w:w="62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I · F · Á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Célcsoport</w:t>
            </w:r>
          </w:p>
        </w:tc>
        <w:tc>
          <w:tcPr>
            <w:tcW w:type="dxa" w:w="62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Írd ide…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Kiinduló állapot (T0)</w:t>
            </w:r>
          </w:p>
        </w:tc>
        <w:tc>
          <w:tcPr>
            <w:tcW w:type="dxa" w:w="62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a kapcsolódó kérdőívtétel és / vagy működési adat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Cél és sikerkritérium</w:t>
            </w:r>
          </w:p>
        </w:tc>
        <w:tc>
          <w:tcPr>
            <w:tcW w:type="dxa" w:w="62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mi változzon, mennyit, mikorra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Intézkedés</w:t>
            </w:r>
          </w:p>
        </w:tc>
        <w:tc>
          <w:tcPr>
            <w:tcW w:type="dxa" w:w="62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szervezeti lépés elsődlegesen; egyéni támogatás csak kiegészítőként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Felelős</w:t>
            </w:r>
          </w:p>
        </w:tc>
        <w:tc>
          <w:tcPr>
            <w:tcW w:type="dxa" w:w="62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döntés · végrehajtás · követés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Határidő és mérföldkövek</w:t>
            </w:r>
          </w:p>
        </w:tc>
        <w:tc>
          <w:tcPr>
            <w:tcW w:type="dxa" w:w="62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Írd ide…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Erőforrás</w:t>
            </w:r>
          </w:p>
        </w:tc>
        <w:tc>
          <w:tcPr>
            <w:tcW w:type="dxa" w:w="62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meglévő / fenntartói / külső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Visszamérés</w:t>
            </w:r>
          </w:p>
        </w:tc>
        <w:tc>
          <w:tcPr>
            <w:tcW w:type="dxa" w:w="62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T1 időpontja és mutatója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Következő döntés</w:t>
            </w:r>
          </w:p>
        </w:tc>
        <w:tc>
          <w:tcPr>
            <w:tcW w:type="dxa" w:w="62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folytatás · módosítás · kiterjesztés · továbbítás</w:t>
            </w:r>
          </w:p>
        </w:tc>
      </w:tr>
    </w:tbl>
    <w:p>
      <w:pPr>
        <w:spacing w:after="160"/>
      </w:pPr>
    </w:p>
    <w:p>
      <w:pPr>
        <w:keepNext/>
        <w:spacing w:after="100"/>
      </w:pPr>
      <w:r>
        <w:rPr>
          <w:b/>
          <w:bCs/>
          <w:color w:val="C89B2C"/>
          <w:spacing w:val="30"/>
          <w:sz w:val="17"/>
          <w:szCs w:val="17"/>
        </w:rPr>
        <w:t xml:space="preserve">6. LÉPÉS – MEGVALÓSÍTÁS</w:t>
      </w:r>
    </w:p>
    <w:p>
      <w:pPr>
        <w:pStyle w:val="Heading2"/>
      </w:pPr>
      <w:r>
        <w:t xml:space="preserve">A6. Beavatkozási menü – a feltárt problémához illesztve</w:t>
      </w:r>
    </w:p>
    <w:p>
      <w:pPr>
        <w:spacing w:after="120" w:line="276"/>
      </w:pPr>
      <w:r>
        <w:t xml:space="preserve">A menü az útmutató 6.1 táblázatának ágazati változata. Nem kötelező csomag: a feltárt problémából kell kiindulni. Az első oszlop a kérdőív moduljaira utal.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2650"/>
        <w:gridCol w:w="2400"/>
        <w:gridCol w:w="2288"/>
      </w:tblGrid>
      <w:tr>
        <w:trPr>
          <w:tblHeader/>
        </w:trPr>
        <w:tc>
          <w:tcPr>
            <w:tcW w:type="dxa" w:w="2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Feltárt probléma</w:t>
            </w:r>
          </w:p>
        </w:tc>
        <w:tc>
          <w:tcPr>
            <w:tcW w:type="dxa" w:w="26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I – intézményi lépés</w:t>
            </w: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F – fenntartói lépés</w:t>
            </w:r>
          </w:p>
        </w:tc>
        <w:tc>
          <w:tcPr>
            <w:tcW w:type="dxa" w:w="228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Á – ágazati jelzés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1. Elmaradó szünet, folyamatos helyettesítés (1. modul)</w:t>
            </w:r>
          </w:p>
        </w:tc>
        <w:tc>
          <w:tcPr>
            <w:tcW w:type="dxa" w:w="26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védett szünetablak a beosztásban; helyettesítési sorrend előre rögzítve</w:t>
            </w: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helyettesítési keret; több intézmény közös beugró-állománya</w:t>
            </w:r>
          </w:p>
        </w:tc>
        <w:tc>
          <w:tcPr>
            <w:tcW w:type="dxa" w:w="228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személyi feltételek minimumainak felülvizsgálata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2. Ügyféli agresszió (4. modul)</w:t>
            </w:r>
          </w:p>
        </w:tc>
        <w:tc>
          <w:tcPr>
            <w:tcW w:type="dxa" w:w="26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incidensnapló; eszkalációs rend; esemény utáni beszélgetés 72 órán belül; de-eszkalációs gyakorlat</w:t>
            </w: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jogi és pszichológiai háttértámogatás; biztonsági eszközök</w:t>
            </w:r>
          </w:p>
        </w:tc>
        <w:tc>
          <w:tcPr>
            <w:tcW w:type="dxa" w:w="228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ágazati incidens-adatgyűjtés; a munkatársak jogi védelme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3. Egyedül hagyott helyzetek, éjszaka (3. modul)</w:t>
            </w:r>
          </w:p>
        </w:tc>
        <w:tc>
          <w:tcPr>
            <w:tcW w:type="dxa" w:w="26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„nem maradsz egyedül” protokoll: kit, hogyan, mikor lehet hívni</w:t>
            </w: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telefonos vezetői vagy szakmai háttérügyelet</w:t>
            </w:r>
          </w:p>
        </w:tc>
        <w:tc>
          <w:tcPr>
            <w:tcW w:type="dxa" w:w="228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éjszakai létszámnormák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4. Érzelmi terhelés (2., 6. modul)</w:t>
            </w:r>
          </w:p>
        </w:tc>
        <w:tc>
          <w:tcPr>
            <w:tcW w:type="dxa" w:w="26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rendszeres esetmegbeszélés védett időben; munkatársi támogató kör</w:t>
            </w: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szupervízori keret; Mentális Elsősegély vagy Mentál Mentor képzés</w:t>
            </w:r>
          </w:p>
        </w:tc>
        <w:tc>
          <w:tcPr>
            <w:tcW w:type="dxa" w:w="228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a szupervízió finanszírozott, normatív elemként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5. Adminisztráció (7. modul)</w:t>
            </w:r>
          </w:p>
        </w:tc>
        <w:tc>
          <w:tcPr>
            <w:tcW w:type="dxa" w:w="26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a kettős rögzítések feltérképezése; egységes sablonok</w:t>
            </w: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egységes dokumentációs rendszer, informatikai támogatás</w:t>
            </w:r>
          </w:p>
        </w:tc>
        <w:tc>
          <w:tcPr>
            <w:tcW w:type="dxa" w:w="228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dokumentációs előírások egyszerűsítése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6. Információvesztés (8. modul)</w:t>
            </w:r>
          </w:p>
        </w:tc>
        <w:tc>
          <w:tcPr>
            <w:tcW w:type="dxa" w:w="26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strukturált, 10 perces műszakátadás ellenőrzőlistával</w:t>
            </w: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—</w:t>
            </w:r>
          </w:p>
        </w:tc>
        <w:tc>
          <w:tcPr>
            <w:tcW w:type="dxa" w:w="228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7. Vezetői túlterhelés (6. modul)</w:t>
            </w:r>
          </w:p>
        </w:tc>
        <w:tc>
          <w:tcPr>
            <w:tcW w:type="dxa" w:w="26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védett vezetői idő a munkatársakkal; delegálható feladatok</w:t>
            </w: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vezetői intervíziós kör a fenntartó intézményei között</w:t>
            </w:r>
          </w:p>
        </w:tc>
        <w:tc>
          <w:tcPr>
            <w:tcW w:type="dxa" w:w="228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vezetői pótlék és vezetőképzés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8. Korai kilépés, beillesztés (10. modul)</w:t>
            </w:r>
          </w:p>
        </w:tc>
        <w:tc>
          <w:tcPr>
            <w:tcW w:type="dxa" w:w="26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betanulási terv; mentor kolléga az első 3 hónapban</w:t>
            </w: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mentori díjazás</w:t>
            </w:r>
          </w:p>
        </w:tc>
        <w:tc>
          <w:tcPr>
            <w:tcW w:type="dxa" w:w="228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pályakezdő-program, gyakornoki rendszer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9. Megbecsülés hiánya (9. modul)</w:t>
            </w:r>
          </w:p>
        </w:tc>
        <w:tc>
          <w:tcPr>
            <w:tcW w:type="dxa" w:w="26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rendszeres vezetői visszajelzés; a munka láthatóvá tétele</w:t>
            </w: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fenntartói elismerési gyakorlat</w:t>
            </w:r>
          </w:p>
        </w:tc>
        <w:tc>
          <w:tcPr>
            <w:tcW w:type="dxa" w:w="228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bérrendezés; az ágazat társadalmi megbecsülése</w:t>
            </w:r>
          </w:p>
        </w:tc>
      </w:tr>
    </w:tbl>
    <w:p>
      <w:pPr>
        <w:spacing w:after="1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/>
              <w:left w:val="single" w:color="C89B2C" w:sz="24"/>
              <w:bottom w:val="none"/>
              <w:right w:val="none"/>
            </w:tcBorders>
            <w:shd w:fill="F7F2E8" w:color="auto" w:val="clear"/>
            <w:tcMar>
              <w:top w:type="dxa" w:w="140"/>
              <w:left w:type="dxa" w:w="220"/>
              <w:bottom w:type="dxa" w:w="120"/>
              <w:right w:type="dxa" w:w="220"/>
            </w:tcMar>
          </w:tcPr>
          <w:p>
            <w:pPr>
              <w:spacing w:after="80"/>
            </w:pPr>
            <w:r>
              <w:rPr>
                <w:b/>
                <w:bCs/>
                <w:color w:val="16324F"/>
              </w:rPr>
              <w:t xml:space="preserve">Fontos</w:t>
            </w:r>
          </w:p>
          <w:p>
            <w:pPr>
              <w:spacing w:after="80" w:line="266"/>
            </w:pPr>
            <w:r>
              <w:rPr>
                <w:color w:val="222222"/>
              </w:rPr>
              <w:t xml:space="preserve">Szervezeti eredetű problémát ne kizárólag egyéni készségfejlesztéssel próbáljunk megoldani. A stresszkezelő tréning nem pótolja a hiányzó éjszakai kollégát. Az egyéni támogatás kiegészítő lehet, de nem helyettesíti a munkaszervezési és szervezeti okok kezelését.</w:t>
            </w:r>
          </w:p>
        </w:tc>
      </w:tr>
    </w:tbl>
    <w:p>
      <w:pPr>
        <w:spacing w:after="120"/>
      </w:pPr>
    </w:p>
    <w:p>
      <w:pPr>
        <w:keepNext/>
        <w:spacing w:after="100"/>
      </w:pPr>
      <w:r>
        <w:rPr>
          <w:b/>
          <w:bCs/>
          <w:color w:val="C89B2C"/>
          <w:spacing w:val="30"/>
          <w:sz w:val="17"/>
          <w:szCs w:val="17"/>
        </w:rPr>
        <w:t xml:space="preserve">7. LÉPÉS – VISSZAMÉRÉS</w:t>
      </w:r>
    </w:p>
    <w:p>
      <w:pPr>
        <w:pStyle w:val="Heading2"/>
      </w:pPr>
      <w:r>
        <w:t xml:space="preserve">A7. Mérési időpontok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800"/>
        <w:gridCol w:w="3438"/>
      </w:tblGrid>
      <w:tr>
        <w:trPr>
          <w:tblHeader/>
        </w:trPr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Mérés</w:t>
            </w:r>
          </w:p>
        </w:tc>
        <w:tc>
          <w:tcPr>
            <w:tcW w:type="dxa" w:w="3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Időpont (pilot esetén)</w:t>
            </w:r>
          </w:p>
        </w:tc>
        <w:tc>
          <w:tcPr>
            <w:tcW w:type="dxa" w:w="3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Mit mérünk újra?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Kiinduló mérés (T0)</w:t>
            </w:r>
          </w:p>
        </w:tc>
        <w:tc>
          <w:tcPr>
            <w:tcW w:type="dxa" w:w="3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9"/>
                <w:szCs w:val="19"/>
              </w:rPr>
              <w:t xml:space="preserve">2026. december – 2027. január, a két bérlépcső között</w:t>
            </w:r>
          </w:p>
        </w:tc>
        <w:tc>
          <w:tcPr>
            <w:tcW w:type="dxa" w:w="3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9"/>
                <w:szCs w:val="19"/>
              </w:rPr>
              <w:t xml:space="preserve">teljes kérdőív + működési adatok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Első utómérés (T1)</w:t>
            </w:r>
          </w:p>
        </w:tc>
        <w:tc>
          <w:tcPr>
            <w:tcW w:type="dxa" w:w="3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9"/>
                <w:szCs w:val="19"/>
              </w:rPr>
              <w:t xml:space="preserve">2027. június</w:t>
            </w:r>
          </w:p>
        </w:tc>
        <w:tc>
          <w:tcPr>
            <w:tcW w:type="dxa" w:w="3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9"/>
                <w:szCs w:val="19"/>
              </w:rPr>
              <w:t xml:space="preserve">ugyanaz a kérdőív és adatok + a napló állapota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Utánkövetés (T2)</w:t>
            </w:r>
          </w:p>
        </w:tc>
        <w:tc>
          <w:tcPr>
            <w:tcW w:type="dxa" w:w="3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9"/>
                <w:szCs w:val="19"/>
              </w:rPr>
              <w:t xml:space="preserve">2027. december (ha indokolt)</w:t>
            </w:r>
          </w:p>
        </w:tc>
        <w:tc>
          <w:tcPr>
            <w:tcW w:type="dxa" w:w="3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9"/>
                <w:szCs w:val="19"/>
              </w:rPr>
              <w:t xml:space="preserve">a változás fennmaradása; a továbbított tételek sorsa</w:t>
            </w:r>
          </w:p>
        </w:tc>
      </w:tr>
    </w:tbl>
    <w:p>
      <w:pPr>
        <w:spacing w:after="120" w:line="276"/>
      </w:pPr>
      <w:r>
        <w:t xml:space="preserve">A visszamérésben az útmutató szerint nemcsak a mutatókat nézzük, hanem azt is: megtörtént-e az intézkedés, elérte-e a célcsoportot, és mi lett a fenntartóhoz vagy az ágazathoz továbbított tételekkel.</w:t>
      </w:r>
    </w:p>
    <w:p>
      <w:pPr>
        <w:keepNext/>
        <w:spacing w:after="100"/>
      </w:pPr>
      <w:r>
        <w:rPr>
          <w:b/>
          <w:bCs/>
          <w:color w:val="C89B2C"/>
          <w:spacing w:val="30"/>
          <w:sz w:val="17"/>
          <w:szCs w:val="17"/>
        </w:rPr>
        <w:t xml:space="preserve">8. LÉPÉS – ÉRTÉKELÉS ÉS KÖVETKEZŐ CIKLUS</w:t>
      </w:r>
    </w:p>
    <w:p>
      <w:pPr>
        <w:pStyle w:val="Heading2"/>
      </w:pPr>
      <w:r>
        <w:t xml:space="preserve">A8. Egyoldalas intézményi összefoglaló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rPr>
          <w:cantSplit/>
        </w:trPr>
        <w:tc>
          <w:tcPr>
            <w:tcW w:type="dxa" w:w="3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Fő problémák (T0)</w:t>
            </w:r>
          </w:p>
        </w:tc>
        <w:tc>
          <w:tcPr>
            <w:tcW w:type="dxa" w:w="6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Írd ide…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Megvalósult intézményi lépések</w:t>
            </w:r>
          </w:p>
        </w:tc>
        <w:tc>
          <w:tcPr>
            <w:tcW w:type="dxa" w:w="6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Írd ide…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Mi változott? (T0 → T1)</w:t>
            </w:r>
          </w:p>
        </w:tc>
        <w:tc>
          <w:tcPr>
            <w:tcW w:type="dxa" w:w="6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Írd ide…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Mi nem változott, és miért?</w:t>
            </w:r>
          </w:p>
        </w:tc>
        <w:tc>
          <w:tcPr>
            <w:tcW w:type="dxa" w:w="6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Írd ide…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Fenntartóhoz továbbított tételek és válasz</w:t>
            </w:r>
          </w:p>
        </w:tc>
        <w:tc>
          <w:tcPr>
            <w:tcW w:type="dxa" w:w="6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Írd ide…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Ágazati szintű tanulságok</w:t>
            </w:r>
          </w:p>
        </w:tc>
        <w:tc>
          <w:tcPr>
            <w:tcW w:type="dxa" w:w="6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Írd ide…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Következő ciklus fókusza, felelős, határidő</w:t>
            </w:r>
          </w:p>
        </w:tc>
        <w:tc>
          <w:tcPr>
            <w:tcW w:type="dxa" w:w="6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Írd ide…</w:t>
            </w:r>
          </w:p>
        </w:tc>
      </w:tr>
    </w:tbl>
    <w:p>
      <w:pPr>
        <w:sectPr>
          <w:footerReference w:type="default" r:id="rId7"/>
          <w:pgSz w:w="11906" w:h="16838" w:orient="portrait"/>
          <w:pgMar w:top="1134" w:right="1134" w:bottom="1134" w:left="1134" w:header="708" w:footer="708" w:gutter="0"/>
          <w:pgNumType/>
          <w:docGrid w:linePitch="360"/>
        </w:sectPr>
      </w:pPr>
    </w:p>
    <w:p>
      <w:pPr>
        <w:pStyle w:val="Heading1"/>
      </w:pPr>
      <w:r>
        <w:t xml:space="preserve">B) Intézkedési napló</w:t>
      </w:r>
    </w:p>
    <w:p>
      <w:pPr>
        <w:spacing w:after="120" w:line="276"/>
      </w:pPr>
      <w:r>
        <w:t xml:space="preserve">A napló a megvalósítás gerince. Minden feltárt problémát és intézkedést egy sorban rögzít, a döntési szinttel együtt. A koordinátor havonta 15 percben átnézi a vezetővel. A napló nem tartalmaz személyes adatot és egyéni esetleírást.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2170"/>
      </w:tblGrid>
      <w:tr>
        <w:trPr>
          <w:tblHeader/>
        </w:trPr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Státusz</w:t>
            </w:r>
          </w:p>
        </w:tc>
        <w:tc>
          <w:tcPr>
            <w:tcW w:type="dxa" w:w="1217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Jelentés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T – tervezett</w:t>
            </w:r>
          </w:p>
        </w:tc>
        <w:tc>
          <w:tcPr>
            <w:tcW w:type="dxa" w:w="1217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elfogadva, még nem indult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F – folyamatban</w:t>
            </w:r>
          </w:p>
        </w:tc>
        <w:tc>
          <w:tcPr>
            <w:tcW w:type="dxa" w:w="1217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a végrehajtás elkezdődött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M – megvalósult</w:t>
            </w:r>
          </w:p>
        </w:tc>
        <w:tc>
          <w:tcPr>
            <w:tcW w:type="dxa" w:w="1217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a lépés megtörtént; az eredmény a T1 mérésben ellenőrizendő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E – elakadt</w:t>
            </w:r>
          </w:p>
        </w:tc>
        <w:tc>
          <w:tcPr>
            <w:tcW w:type="dxa" w:w="1217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nem halad; az ok a megjegyzésben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TOV – továbbítva</w:t>
            </w:r>
          </w:p>
        </w:tc>
        <w:tc>
          <w:tcPr>
            <w:tcW w:type="dxa" w:w="1217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fenntartói vagy ágazati tétel, akadálylappal (B2) továbbítva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B1. Napló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300"/>
        <w:gridCol w:w="1200"/>
        <w:gridCol w:w="600"/>
        <w:gridCol w:w="2400"/>
        <w:gridCol w:w="1300"/>
        <w:gridCol w:w="1050"/>
        <w:gridCol w:w="1300"/>
        <w:gridCol w:w="800"/>
        <w:gridCol w:w="1720"/>
        <w:gridCol w:w="1400"/>
      </w:tblGrid>
      <w:tr>
        <w:trPr>
          <w:tblHeader/>
        </w:trPr>
        <w:tc>
          <w:tcPr>
            <w:tcW w:type="dxa" w:w="5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#</w:t>
            </w:r>
          </w:p>
        </w:tc>
        <w:tc>
          <w:tcPr>
            <w:tcW w:type="dxa" w:w="2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Probléma</w:t>
            </w:r>
          </w:p>
        </w:tc>
        <w:tc>
          <w:tcPr>
            <w:tcW w:type="dxa" w:w="1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Forrás</w:t>
            </w:r>
          </w:p>
        </w:tc>
        <w:tc>
          <w:tcPr>
            <w:tcW w:type="dxa" w:w="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Szint</w:t>
            </w: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Intézkedés</w:t>
            </w: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Felelős</w:t>
            </w:r>
          </w:p>
        </w:tc>
        <w:tc>
          <w:tcPr>
            <w:tcW w:type="dxa" w:w="10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Határidő</w:t>
            </w: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Erőforrás</w:t>
            </w:r>
          </w:p>
        </w:tc>
        <w:tc>
          <w:tcPr>
            <w:tcW w:type="dxa" w:w="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Státusz</w:t>
            </w:r>
          </w:p>
        </w:tc>
        <w:tc>
          <w:tcPr>
            <w:tcW w:type="dxa" w:w="172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Eredmény / visszajelzés</w:t>
            </w:r>
          </w:p>
        </w:tc>
        <w:tc>
          <w:tcPr>
            <w:tcW w:type="dxa" w:w="1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Következő lépés</w:t>
            </w:r>
          </w:p>
        </w:tc>
      </w:tr>
      <w:tr>
        <w:trPr>
          <w:cantSplit/>
          <w:trHeight w:val="520" w:hRule="atLeast"/>
        </w:trPr>
        <w:tc>
          <w:tcPr>
            <w:tcW w:type="dxa" w:w="5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7"/>
                <w:szCs w:val="17"/>
              </w:rPr>
              <w:t xml:space="preserve">1</w:t>
            </w:r>
          </w:p>
        </w:tc>
        <w:tc>
          <w:tcPr>
            <w:tcW w:type="dxa" w:w="2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0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72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</w:tr>
      <w:tr>
        <w:trPr>
          <w:cantSplit/>
          <w:trHeight w:val="520" w:hRule="atLeast"/>
        </w:trPr>
        <w:tc>
          <w:tcPr>
            <w:tcW w:type="dxa" w:w="5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7"/>
                <w:szCs w:val="17"/>
              </w:rPr>
              <w:t xml:space="preserve">2</w:t>
            </w:r>
          </w:p>
        </w:tc>
        <w:tc>
          <w:tcPr>
            <w:tcW w:type="dxa" w:w="2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0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72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</w:tr>
      <w:tr>
        <w:trPr>
          <w:cantSplit/>
          <w:trHeight w:val="520" w:hRule="atLeast"/>
        </w:trPr>
        <w:tc>
          <w:tcPr>
            <w:tcW w:type="dxa" w:w="5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7"/>
                <w:szCs w:val="17"/>
              </w:rPr>
              <w:t xml:space="preserve">3</w:t>
            </w:r>
          </w:p>
        </w:tc>
        <w:tc>
          <w:tcPr>
            <w:tcW w:type="dxa" w:w="2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0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72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</w:tr>
      <w:tr>
        <w:trPr>
          <w:cantSplit/>
          <w:trHeight w:val="520" w:hRule="atLeast"/>
        </w:trPr>
        <w:tc>
          <w:tcPr>
            <w:tcW w:type="dxa" w:w="5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7"/>
                <w:szCs w:val="17"/>
              </w:rPr>
              <w:t xml:space="preserve">4</w:t>
            </w:r>
          </w:p>
        </w:tc>
        <w:tc>
          <w:tcPr>
            <w:tcW w:type="dxa" w:w="2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0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72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</w:tr>
      <w:tr>
        <w:trPr>
          <w:cantSplit/>
          <w:trHeight w:val="520" w:hRule="atLeast"/>
        </w:trPr>
        <w:tc>
          <w:tcPr>
            <w:tcW w:type="dxa" w:w="5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7"/>
                <w:szCs w:val="17"/>
              </w:rPr>
              <w:t xml:space="preserve">5</w:t>
            </w:r>
          </w:p>
        </w:tc>
        <w:tc>
          <w:tcPr>
            <w:tcW w:type="dxa" w:w="2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0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72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</w:tr>
      <w:tr>
        <w:trPr>
          <w:cantSplit/>
          <w:trHeight w:val="520" w:hRule="atLeast"/>
        </w:trPr>
        <w:tc>
          <w:tcPr>
            <w:tcW w:type="dxa" w:w="5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7"/>
                <w:szCs w:val="17"/>
              </w:rPr>
              <w:t xml:space="preserve">6</w:t>
            </w:r>
          </w:p>
        </w:tc>
        <w:tc>
          <w:tcPr>
            <w:tcW w:type="dxa" w:w="2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0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72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</w:tr>
      <w:tr>
        <w:trPr>
          <w:cantSplit/>
          <w:trHeight w:val="520" w:hRule="atLeast"/>
        </w:trPr>
        <w:tc>
          <w:tcPr>
            <w:tcW w:type="dxa" w:w="5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7"/>
                <w:szCs w:val="17"/>
              </w:rPr>
              <w:t xml:space="preserve">7</w:t>
            </w:r>
          </w:p>
        </w:tc>
        <w:tc>
          <w:tcPr>
            <w:tcW w:type="dxa" w:w="2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0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72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</w:tr>
      <w:tr>
        <w:trPr>
          <w:cantSplit/>
          <w:trHeight w:val="520" w:hRule="atLeast"/>
        </w:trPr>
        <w:tc>
          <w:tcPr>
            <w:tcW w:type="dxa" w:w="5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7"/>
                <w:szCs w:val="17"/>
              </w:rPr>
              <w:t xml:space="preserve">8</w:t>
            </w:r>
          </w:p>
        </w:tc>
        <w:tc>
          <w:tcPr>
            <w:tcW w:type="dxa" w:w="2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0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72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</w:tr>
    </w:tbl>
    <w:p>
      <w:pPr>
        <w:spacing w:after="120" w:line="276"/>
      </w:pPr>
      <w:r>
        <w:rPr>
          <w:i/>
          <w:iCs/>
          <w:color w:val="4A4F57"/>
          <w:sz w:val="17"/>
          <w:szCs w:val="17"/>
        </w:rPr>
        <w:t xml:space="preserve">Forrás: kérdőív (modul száma) · műhely · munkatársi jelzés · működési adat · vezetői megfigyelés.</w:t>
      </w:r>
    </w:p>
    <w:p>
      <w:r>
        <w:br w:type="page"/>
      </w:r>
    </w:p>
    <w:p>
      <w:pPr>
        <w:pStyle w:val="Heading2"/>
      </w:pPr>
      <w:r>
        <w:t xml:space="preserve">B2. Strukturális akadálylap – fenntartói és ágazati tételekhez</w:t>
      </w:r>
    </w:p>
    <w:p>
      <w:pPr>
        <w:spacing w:after="120" w:line="276"/>
      </w:pPr>
      <w:r>
        <w:t xml:space="preserve">Akkor töltjük ki, ha egy probléma megoldása az intézmény hatáskörén kívül esik. A lap célja, hogy az akadály tényszerűen, adattal alátámasztva jusson el a döntéshozóhoz, és a válasz is dokumentálva legyen.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0370"/>
      </w:tblGrid>
      <w:tr>
        <w:trPr>
          <w:cantSplit/>
        </w:trPr>
        <w:tc>
          <w:tcPr>
            <w:tcW w:type="dxa" w:w="4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Naplósorszám és probléma</w:t>
            </w:r>
          </w:p>
        </w:tc>
        <w:tc>
          <w:tcPr>
            <w:tcW w:type="dxa" w:w="1037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Írd ide…</w:t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Szint és címzett</w:t>
            </w:r>
          </w:p>
        </w:tc>
        <w:tc>
          <w:tcPr>
            <w:tcW w:type="dxa" w:w="1037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F – fenntartó (név, felelős) · Á – ágazati szint (szakterület)</w:t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Érintett munkatársak / ellátottak köre</w:t>
            </w:r>
          </w:p>
        </w:tc>
        <w:tc>
          <w:tcPr>
            <w:tcW w:type="dxa" w:w="1037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Írd ide…</w:t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Alátámasztó adat</w:t>
            </w:r>
          </w:p>
        </w:tc>
        <w:tc>
          <w:tcPr>
            <w:tcW w:type="dxa" w:w="1037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kérdőíves eredmény (csoportszinten), működési adat, incidensszám</w:t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Intézményi szinten megtett lépések</w:t>
            </w:r>
          </w:p>
        </w:tc>
        <w:tc>
          <w:tcPr>
            <w:tcW w:type="dxa" w:w="1037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mit próbáltunk saját hatáskörben, mi lett az eredménye</w:t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Kért döntés vagy támogatás</w:t>
            </w:r>
          </w:p>
        </w:tc>
        <w:tc>
          <w:tcPr>
            <w:tcW w:type="dxa" w:w="1037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Írd ide…</w:t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Várható hatás, ha megvalósul</w:t>
            </w:r>
          </w:p>
        </w:tc>
        <w:tc>
          <w:tcPr>
            <w:tcW w:type="dxa" w:w="1037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Írd ide…</w:t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Továbbítás dátuma és módja</w:t>
            </w:r>
          </w:p>
        </w:tc>
        <w:tc>
          <w:tcPr>
            <w:tcW w:type="dxa" w:w="1037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Írd ide…</w:t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Válasz, dátum</w:t>
            </w:r>
          </w:p>
        </w:tc>
        <w:tc>
          <w:tcPr>
            <w:tcW w:type="dxa" w:w="1037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Írd ide…</w:t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Követés</w:t>
            </w:r>
          </w:p>
        </w:tc>
        <w:tc>
          <w:tcPr>
            <w:tcW w:type="dxa" w:w="1037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mikor kérdezünk rá újra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Melléklet: kitöltött minta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570"/>
      </w:tblGrid>
      <w:tr>
        <w:trPr>
          <w:cantSplit/>
        </w:trPr>
        <w:tc>
          <w:tcPr>
            <w:tcW w:type="dxa" w:w="14570"/>
            <w:tcBorders>
              <w:top w:val="none"/>
              <w:left w:val="single" w:color="C89B2C" w:sz="24"/>
              <w:bottom w:val="none"/>
              <w:right w:val="none"/>
            </w:tcBorders>
            <w:shd w:fill="F7F2E8" w:color="auto" w:val="clear"/>
            <w:tcMar>
              <w:top w:type="dxa" w:w="140"/>
              <w:left w:type="dxa" w:w="220"/>
              <w:bottom w:type="dxa" w:w="120"/>
              <w:right w:type="dxa" w:w="220"/>
            </w:tcMar>
          </w:tcPr>
          <w:p>
            <w:pPr>
              <w:spacing w:after="80"/>
            </w:pPr>
            <w:r>
              <w:rPr>
                <w:b/>
                <w:bCs/>
                <w:color w:val="16324F"/>
              </w:rPr>
              <w:t xml:space="preserve">Kitalált példa</w:t>
            </w:r>
          </w:p>
          <w:p>
            <w:pPr>
              <w:spacing w:after="80" w:line="266"/>
            </w:pPr>
            <w:r>
              <w:rPr>
                <w:color w:val="222222"/>
              </w:rPr>
              <w:t xml:space="preserve">Az intézmény és a számok kitaláltak. A melléklet azt mutatja meg, hogyan kapcsolódik egymáshoz az adatlap, a mérés, a műhely és a napló, és milyen részletességgel érdemes kitölteni őket.</w:t>
            </w:r>
          </w:p>
        </w:tc>
      </w:tr>
    </w:tbl>
    <w:p>
      <w:pPr>
        <w:spacing w:after="120"/>
      </w:pP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11770"/>
      </w:tblGrid>
      <w:tr>
        <w:trPr>
          <w:tblHeader/>
        </w:trPr>
        <w:tc>
          <w:tcPr>
            <w:tcW w:type="dxa" w:w="2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Elem</w:t>
            </w:r>
          </w:p>
        </w:tc>
        <w:tc>
          <w:tcPr>
            <w:tcW w:type="dxa" w:w="1177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Tartalom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Intézmény</w:t>
            </w:r>
          </w:p>
        </w:tc>
        <w:tc>
          <w:tcPr>
            <w:tcW w:type="dxa" w:w="1177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9"/>
                <w:szCs w:val="19"/>
              </w:rPr>
              <w:t xml:space="preserve">Példa Idősek Otthona – önkormányzati fenntartás, 85 lakó, 41 betöltött és 4 betöltetlen álláshely, folyamatos munkarend; éjszaka 2 fő ápoló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Kiinduló helyzet (A1)</w:t>
            </w:r>
          </w:p>
        </w:tc>
        <w:tc>
          <w:tcPr>
            <w:tcW w:type="dxa" w:w="1177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9"/>
                <w:szCs w:val="19"/>
              </w:rPr>
              <w:t xml:space="preserve">12 hónap alatt 9 kilépő, közülük 5 az első évben. Havi átlag 46 helyettesítési nap. Incidensnapló nincs. Esetmegbeszélés alkalmi.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Mérés (T0, 2027. január)</w:t>
            </w:r>
          </w:p>
        </w:tc>
        <w:tc>
          <w:tcPr>
            <w:tcW w:type="dxa" w:w="1177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9"/>
                <w:szCs w:val="19"/>
              </w:rPr>
              <w:t xml:space="preserve">Részvétel 71% (29 fő, a papíralapú kitöltéssel együtt). A munkatársak 62%-a hetente többször szünet nélkül dolgozik. 45% havonta vagy gyakrabban szóbeli agressziót él meg, közülük 15% kapott utána támogatást. Az éjszakások többsége számolt be olyan helyzetről, amikor nem volt kit hívni. 38% gondolt a kilépésre az elmúlt fél évben.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Műhely (2027. február)</w:t>
            </w:r>
          </w:p>
        </w:tc>
        <w:tc>
          <w:tcPr>
            <w:tcW w:type="dxa" w:w="1177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9"/>
                <w:szCs w:val="19"/>
              </w:rPr>
              <w:t xml:space="preserve">9 résztvevő, mindhárom műszakból. Prioritás: (1) az agresszió utáni magárahagyottság, (2) az éjszakai háttér hiánya, (3) a szünetek elmaradása. Fenntartói tétel: a helyettesítési keret. Ágazati jelzés: az éjszakai létszámnorma.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Napló – részlet (2027. június állapot)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300"/>
        <w:gridCol w:w="1200"/>
        <w:gridCol w:w="600"/>
        <w:gridCol w:w="2400"/>
        <w:gridCol w:w="1300"/>
        <w:gridCol w:w="1050"/>
        <w:gridCol w:w="1300"/>
        <w:gridCol w:w="800"/>
        <w:gridCol w:w="1720"/>
        <w:gridCol w:w="1400"/>
      </w:tblGrid>
      <w:tr>
        <w:trPr>
          <w:tblHeader/>
        </w:trPr>
        <w:tc>
          <w:tcPr>
            <w:tcW w:type="dxa" w:w="5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#</w:t>
            </w:r>
          </w:p>
        </w:tc>
        <w:tc>
          <w:tcPr>
            <w:tcW w:type="dxa" w:w="2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Probléma</w:t>
            </w:r>
          </w:p>
        </w:tc>
        <w:tc>
          <w:tcPr>
            <w:tcW w:type="dxa" w:w="1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Forrás</w:t>
            </w:r>
          </w:p>
        </w:tc>
        <w:tc>
          <w:tcPr>
            <w:tcW w:type="dxa" w:w="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Szint</w:t>
            </w: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Intézkedés</w:t>
            </w: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Felelős</w:t>
            </w:r>
          </w:p>
        </w:tc>
        <w:tc>
          <w:tcPr>
            <w:tcW w:type="dxa" w:w="10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Határidő</w:t>
            </w: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Erőforrás</w:t>
            </w:r>
          </w:p>
        </w:tc>
        <w:tc>
          <w:tcPr>
            <w:tcW w:type="dxa" w:w="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Státusz</w:t>
            </w:r>
          </w:p>
        </w:tc>
        <w:tc>
          <w:tcPr>
            <w:tcW w:type="dxa" w:w="172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Eredmény / visszajelzés</w:t>
            </w:r>
          </w:p>
        </w:tc>
        <w:tc>
          <w:tcPr>
            <w:tcW w:type="dxa" w:w="1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Következő lépés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6"/>
                <w:szCs w:val="16"/>
              </w:rPr>
              <w:t xml:space="preserve">1</w:t>
            </w:r>
          </w:p>
        </w:tc>
        <w:tc>
          <w:tcPr>
            <w:tcW w:type="dxa" w:w="2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Agresszív esemény után nincs támogatás</w:t>
            </w:r>
          </w:p>
        </w:tc>
        <w:tc>
          <w:tcPr>
            <w:tcW w:type="dxa" w:w="1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kérdőív 4.; műhely</w:t>
            </w:r>
          </w:p>
        </w:tc>
        <w:tc>
          <w:tcPr>
            <w:tcW w:type="dxa" w:w="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I</w:t>
            </w: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Incidensnapló bevezetése; esemény utáni beszélgetés 72 órán belül a vezetővel vagy kijelölt kollégával</w:t>
            </w: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intézményvezető</w:t>
            </w:r>
          </w:p>
        </w:tc>
        <w:tc>
          <w:tcPr>
            <w:tcW w:type="dxa" w:w="10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2027.03.15.</w:t>
            </w: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meglévő</w:t>
            </w:r>
          </w:p>
        </w:tc>
        <w:tc>
          <w:tcPr>
            <w:tcW w:type="dxa" w:w="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M</w:t>
            </w:r>
          </w:p>
        </w:tc>
        <w:tc>
          <w:tcPr>
            <w:tcW w:type="dxa" w:w="172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márciustól 11 rögzített eset, 10-nél volt utóbeszélgetés</w:t>
            </w:r>
          </w:p>
        </w:tc>
        <w:tc>
          <w:tcPr>
            <w:tcW w:type="dxa" w:w="1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T1: a 4. modul támogatási tétele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6"/>
                <w:szCs w:val="16"/>
              </w:rPr>
              <w:t xml:space="preserve">2</w:t>
            </w:r>
          </w:p>
        </w:tc>
        <w:tc>
          <w:tcPr>
            <w:tcW w:type="dxa" w:w="2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Éjszaka nincs kit hívni</w:t>
            </w:r>
          </w:p>
        </w:tc>
        <w:tc>
          <w:tcPr>
            <w:tcW w:type="dxa" w:w="1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kérdőív 3.; műhely</w:t>
            </w:r>
          </w:p>
        </w:tc>
        <w:tc>
          <w:tcPr>
            <w:tcW w:type="dxa" w:w="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I</w:t>
            </w: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„Nem maradsz egyedül” protokoll: telefonos vezetői elérhetőség heti beosztással</w:t>
            </w: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ápolási vezető</w:t>
            </w:r>
          </w:p>
        </w:tc>
        <w:tc>
          <w:tcPr>
            <w:tcW w:type="dxa" w:w="10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2027.03.01.</w:t>
            </w: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meglévő</w:t>
            </w:r>
          </w:p>
        </w:tc>
        <w:tc>
          <w:tcPr>
            <w:tcW w:type="dxa" w:w="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M</w:t>
            </w:r>
          </w:p>
        </w:tc>
        <w:tc>
          <w:tcPr>
            <w:tcW w:type="dxa" w:w="172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a protokoll kifüggesztve, 4 hívás 3 hónap alatt</w:t>
            </w:r>
          </w:p>
        </w:tc>
        <w:tc>
          <w:tcPr>
            <w:tcW w:type="dxa" w:w="1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havi átnézés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6"/>
                <w:szCs w:val="16"/>
              </w:rPr>
              <w:t xml:space="preserve">3</w:t>
            </w:r>
          </w:p>
        </w:tc>
        <w:tc>
          <w:tcPr>
            <w:tcW w:type="dxa" w:w="2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Elmaradó szünetek</w:t>
            </w:r>
          </w:p>
        </w:tc>
        <w:tc>
          <w:tcPr>
            <w:tcW w:type="dxa" w:w="1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kérdőív 1.</w:t>
            </w:r>
          </w:p>
        </w:tc>
        <w:tc>
          <w:tcPr>
            <w:tcW w:type="dxa" w:w="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I</w:t>
            </w: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Védett szünetablak a beosztásban, nappali műszakban</w:t>
            </w: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ápolási vezető</w:t>
            </w:r>
          </w:p>
        </w:tc>
        <w:tc>
          <w:tcPr>
            <w:tcW w:type="dxa" w:w="10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2027.04.01.</w:t>
            </w: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meglévő</w:t>
            </w:r>
          </w:p>
        </w:tc>
        <w:tc>
          <w:tcPr>
            <w:tcW w:type="dxa" w:w="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F</w:t>
            </w:r>
          </w:p>
        </w:tc>
        <w:tc>
          <w:tcPr>
            <w:tcW w:type="dxa" w:w="172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nappal működik; hétvégén létszámhiány miatt nem</w:t>
            </w:r>
          </w:p>
        </w:tc>
        <w:tc>
          <w:tcPr>
            <w:tcW w:type="dxa" w:w="1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a hétvégi rész → 4. sor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6"/>
                <w:szCs w:val="16"/>
              </w:rPr>
              <w:t xml:space="preserve">4</w:t>
            </w:r>
          </w:p>
        </w:tc>
        <w:tc>
          <w:tcPr>
            <w:tcW w:type="dxa" w:w="2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Hétvégi helyettesítés nem megoldható</w:t>
            </w:r>
          </w:p>
        </w:tc>
        <w:tc>
          <w:tcPr>
            <w:tcW w:type="dxa" w:w="1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működési adat</w:t>
            </w:r>
          </w:p>
        </w:tc>
        <w:tc>
          <w:tcPr>
            <w:tcW w:type="dxa" w:w="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F</w:t>
            </w: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Közös beugró-állomány a fenntartó 3 intézményében</w:t>
            </w: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intézményvezető → fenntartó</w:t>
            </w:r>
          </w:p>
        </w:tc>
        <w:tc>
          <w:tcPr>
            <w:tcW w:type="dxa" w:w="10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2027.05.15.</w:t>
            </w: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fenntartói keret</w:t>
            </w:r>
          </w:p>
        </w:tc>
        <w:tc>
          <w:tcPr>
            <w:tcW w:type="dxa" w:w="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TOV</w:t>
            </w:r>
          </w:p>
        </w:tc>
        <w:tc>
          <w:tcPr>
            <w:tcW w:type="dxa" w:w="172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akadálylap elküldve 05.10.; a fenntartó júniusi ülésén napirenden</w:t>
            </w:r>
          </w:p>
        </w:tc>
        <w:tc>
          <w:tcPr>
            <w:tcW w:type="dxa" w:w="1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válasz követése: 07.15.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6"/>
                <w:szCs w:val="16"/>
              </w:rPr>
              <w:t xml:space="preserve">5</w:t>
            </w:r>
          </w:p>
        </w:tc>
        <w:tc>
          <w:tcPr>
            <w:tcW w:type="dxa" w:w="2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Éjszakai létszám (2 fő / 85 lakó)</w:t>
            </w:r>
          </w:p>
        </w:tc>
        <w:tc>
          <w:tcPr>
            <w:tcW w:type="dxa" w:w="1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A1; kérdőív 3.</w:t>
            </w:r>
          </w:p>
        </w:tc>
        <w:tc>
          <w:tcPr>
            <w:tcW w:type="dxa" w:w="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Á</w:t>
            </w: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Ágazati jelzés az éjszakai létszámnormáról, csoportszintű adattal</w:t>
            </w: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fenntartó</w:t>
            </w:r>
          </w:p>
        </w:tc>
        <w:tc>
          <w:tcPr>
            <w:tcW w:type="dxa" w:w="10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2027.06.30.</w:t>
            </w: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—</w:t>
            </w:r>
          </w:p>
        </w:tc>
        <w:tc>
          <w:tcPr>
            <w:tcW w:type="dxa" w:w="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TOV</w:t>
            </w:r>
          </w:p>
        </w:tc>
        <w:tc>
          <w:tcPr>
            <w:tcW w:type="dxa" w:w="172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a pilot ágazati összegzésébe bekerült</w:t>
            </w:r>
          </w:p>
        </w:tc>
        <w:tc>
          <w:tcPr>
            <w:tcW w:type="dxa" w:w="1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T1 után frissített adat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6"/>
                <w:szCs w:val="16"/>
              </w:rPr>
              <w:t xml:space="preserve">6</w:t>
            </w:r>
          </w:p>
        </w:tc>
        <w:tc>
          <w:tcPr>
            <w:tcW w:type="dxa" w:w="2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Esetmegbeszélés alkalmi</w:t>
            </w:r>
          </w:p>
        </w:tc>
        <w:tc>
          <w:tcPr>
            <w:tcW w:type="dxa" w:w="1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kérdőív 6.</w:t>
            </w:r>
          </w:p>
        </w:tc>
        <w:tc>
          <w:tcPr>
            <w:tcW w:type="dxa" w:w="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I</w:t>
            </w: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Havi esetmegbeszélés védett időben, műszakonként váltva</w:t>
            </w: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intézményvezető</w:t>
            </w:r>
          </w:p>
        </w:tc>
        <w:tc>
          <w:tcPr>
            <w:tcW w:type="dxa" w:w="10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2027.03.31.</w:t>
            </w: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meglévő</w:t>
            </w:r>
          </w:p>
        </w:tc>
        <w:tc>
          <w:tcPr>
            <w:tcW w:type="dxa" w:w="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E</w:t>
            </w:r>
          </w:p>
        </w:tc>
        <w:tc>
          <w:tcPr>
            <w:tcW w:type="dxa" w:w="172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2 alkalom elmaradt betegség miatt</w:t>
            </w:r>
          </w:p>
        </w:tc>
        <w:tc>
          <w:tcPr>
            <w:tcW w:type="dxa" w:w="1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időpont rögzítése a beosztásban</w:t>
            </w:r>
          </w:p>
        </w:tc>
      </w:tr>
    </w:tbl>
    <w:p>
      <w:pPr>
        <w:spacing w:after="120"/>
      </w:pP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700"/>
        <w:gridCol w:w="1500"/>
        <w:gridCol w:w="1700"/>
        <w:gridCol w:w="1700"/>
        <w:gridCol w:w="4970"/>
      </w:tblGrid>
      <w:tr>
        <w:trPr>
          <w:tblHeader/>
        </w:trPr>
        <w:tc>
          <w:tcPr>
            <w:tcW w:type="dxa" w:w="30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Indikátor</w:t>
            </w:r>
          </w:p>
        </w:tc>
        <w:tc>
          <w:tcPr>
            <w:tcW w:type="dxa" w:w="17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T0 (2027. jan.)</w:t>
            </w:r>
          </w:p>
        </w:tc>
        <w:tc>
          <w:tcPr>
            <w:tcW w:type="dxa" w:w="15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Cél</w:t>
            </w:r>
          </w:p>
        </w:tc>
        <w:tc>
          <w:tcPr>
            <w:tcW w:type="dxa" w:w="17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T1 (2027. jún.)</w:t>
            </w:r>
          </w:p>
        </w:tc>
        <w:tc>
          <w:tcPr>
            <w:tcW w:type="dxa" w:w="17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Változás</w:t>
            </w:r>
          </w:p>
        </w:tc>
        <w:tc>
          <w:tcPr>
            <w:tcW w:type="dxa" w:w="497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Értelmezés / döntés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Agresszió után kapott támogatás</w:t>
            </w:r>
          </w:p>
        </w:tc>
        <w:tc>
          <w:tcPr>
            <w:tcW w:type="dxa" w:w="17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15%</w:t>
            </w:r>
          </w:p>
        </w:tc>
        <w:tc>
          <w:tcPr>
            <w:tcW w:type="dxa" w:w="15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&gt; 60%</w:t>
            </w:r>
          </w:p>
        </w:tc>
        <w:tc>
          <w:tcPr>
            <w:tcW w:type="dxa" w:w="17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68%</w:t>
            </w:r>
          </w:p>
        </w:tc>
        <w:tc>
          <w:tcPr>
            <w:tcW w:type="dxa" w:w="17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+53 %-pont</w:t>
            </w:r>
          </w:p>
        </w:tc>
        <w:tc>
          <w:tcPr>
            <w:tcW w:type="dxa" w:w="497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Cél teljesült; a gyakorlat megmarad.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Heti többszöri szünet-elmaradás</w:t>
            </w:r>
          </w:p>
        </w:tc>
        <w:tc>
          <w:tcPr>
            <w:tcW w:type="dxa" w:w="17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62%</w:t>
            </w:r>
          </w:p>
        </w:tc>
        <w:tc>
          <w:tcPr>
            <w:tcW w:type="dxa" w:w="15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&lt; 40%</w:t>
            </w:r>
          </w:p>
        </w:tc>
        <w:tc>
          <w:tcPr>
            <w:tcW w:type="dxa" w:w="17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47%</w:t>
            </w:r>
          </w:p>
        </w:tc>
        <w:tc>
          <w:tcPr>
            <w:tcW w:type="dxa" w:w="17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−15 %-pont</w:t>
            </w:r>
          </w:p>
        </w:tc>
        <w:tc>
          <w:tcPr>
            <w:tcW w:type="dxa" w:w="497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Nappal javult, hétvégén nem; fenntartói döntés szükséges.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Kilépési szándék (fél év)</w:t>
            </w:r>
          </w:p>
        </w:tc>
        <w:tc>
          <w:tcPr>
            <w:tcW w:type="dxa" w:w="17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38%</w:t>
            </w:r>
          </w:p>
        </w:tc>
        <w:tc>
          <w:tcPr>
            <w:tcW w:type="dxa" w:w="15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ne nőjön</w:t>
            </w:r>
          </w:p>
        </w:tc>
        <w:tc>
          <w:tcPr>
            <w:tcW w:type="dxa" w:w="17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31%</w:t>
            </w:r>
          </w:p>
        </w:tc>
        <w:tc>
          <w:tcPr>
            <w:tcW w:type="dxa" w:w="17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−7 %-pont</w:t>
            </w:r>
          </w:p>
        </w:tc>
        <w:tc>
          <w:tcPr>
            <w:tcW w:type="dxa" w:w="497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Kedvező irány; a bérlépcsők hatása is benne van, T2-ben ellenőrizni.</w:t>
            </w:r>
          </w:p>
        </w:tc>
      </w:tr>
    </w:tbl>
    <w:p>
      <w:pPr>
        <w:spacing w:after="80"/>
      </w:pPr>
    </w:p>
    <w:p>
      <w:pPr>
        <w:spacing w:after="120" w:line="276"/>
      </w:pPr>
      <w:r>
        <w:rPr>
          <w:i/>
          <w:iCs/>
          <w:color w:val="4A4F57"/>
          <w:sz w:val="18"/>
          <w:szCs w:val="18"/>
        </w:rPr>
        <w:t xml:space="preserve">Megjegyzés: a 2027 januári bérlépcső a T0 és a T1 közé esik. A változás egy része ezért nem az intézkedéseknek tulajdonítható. A napló éppen ebben segít: megmutatja, mely változásokhoz kapcsolódik konkrét intézményi lépés.</w:t>
      </w:r>
    </w:p>
    <w:p>
      <w:pPr>
        <w:spacing w:after="100"/>
      </w:pPr>
    </w:p>
    <w:p>
      <w:pPr>
        <w:spacing w:after="120" w:line="276"/>
      </w:pPr>
      <w:r>
        <w:rPr>
          <w:i/>
          <w:iCs/>
          <w:color w:val="4A4F57"/>
          <w:sz w:val="17"/>
          <w:szCs w:val="17"/>
        </w:rPr>
        <w:t xml:space="preserve">Kapcsolódó dokumentumok: Munkában Jól 2027 – Programtervezési és mérési útmutató (v2.1); Akcióterv-sablon és mintaprojekt (v2.1); Szociális ágazati szakmai javaslat (v2.0). A protokoll tervezet; a hazai szakmai útmutatók és az NNGYK szakmai véleménye alapján frissül.</w:t>
      </w:r>
    </w:p>
    <w:sectPr>
      <w:footerReference w:type="default" r:id="rId8"/>
      <w:pgSz w:w="16838" w:h="11906" w:orient="landscape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C7A3" w:sz="4" w:space="4"/>
      </w:pBdr>
      <w:tabs>
        <w:tab w:val="right" w:pos="9638"/>
      </w:tabs>
    </w:pPr>
    <w:r>
      <w:rPr>
        <w:color w:val="4A4F57"/>
        <w:sz w:val="16"/>
        <w:szCs w:val="16"/>
      </w:rPr>
      <w:t xml:space="preserve">Munkában Jól 2027  |  Szociális ágazati mintaprotokoll és intézkedési napló  |  v1.0 tervezet  |  www.munkabanjol.hu</w:t>
    </w:r>
    <w:r>
      <w:rPr>
        <w:sz w:val="16"/>
        <w:szCs w:val="16"/>
      </w:rPr>
      <w:t xml:space="preserve">	</w:t>
    </w:r>
    <w:r>
      <w:rPr>
        <w:color w:val="4A4F57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C7A3" w:sz="4" w:space="4"/>
      </w:pBdr>
      <w:tabs>
        <w:tab w:val="right" w:pos="14570"/>
      </w:tabs>
    </w:pPr>
    <w:r>
      <w:rPr>
        <w:color w:val="4A4F57"/>
        <w:sz w:val="16"/>
        <w:szCs w:val="16"/>
      </w:rPr>
      <w:t xml:space="preserve">Munkában Jól 2027  |  Szociális ágazati mintaprotokoll és intézkedési napló  |  v1.0 tervezet  |  www.munkabanjol.hu</w:t>
    </w:r>
    <w:r>
      <w:rPr>
        <w:sz w:val="16"/>
        <w:szCs w:val="16"/>
      </w:rPr>
      <w:t xml:space="preserve">	</w:t>
    </w:r>
    <w:r>
      <w:rPr>
        <w:color w:val="4A4F57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80" w:hanging="240"/>
      </w:pPr>
      <w:rPr>
        <w:color w:val="C89B2C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16324F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22222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240"/>
      <w:outlineLvl w:val="0"/>
    </w:pPr>
    <w:rPr>
      <w:rFonts w:ascii="Calibri" w:cs="Calibri" w:eastAsia="Calibri" w:hAnsi="Calibri"/>
      <w:b/>
      <w:bCs/>
      <w:color w:val="16324F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100" w:before="160"/>
      <w:outlineLvl w:val="1"/>
    </w:pPr>
    <w:rPr>
      <w:rFonts w:ascii="Calibri" w:cs="Calibri" w:eastAsia="Calibri" w:hAnsi="Calibri"/>
      <w:b/>
      <w:bCs/>
      <w:color w:val="16324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d1b42c0d0cfcd24d5a37f56813e40ae7fad1ab67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Szociális ágazati mintaprotokoll és intézkedési napló – v1.0</dc:title>
  <dc:creator>Wellbeing Social Hub</dc:creator>
  <cp:lastModifiedBy>Un-named</cp:lastModifiedBy>
  <cp:revision>1</cp:revision>
  <dcterms:created xsi:type="dcterms:W3CDTF">2026-10-18T19:28:23.890Z</dcterms:created>
  <dcterms:modified xsi:type="dcterms:W3CDTF">2026-10-18T19:28:23.890Z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